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J"/>
        <w:spacing w:before="0" w:after="0"/>
        <w:jc w:val="center"/>
        <w:rPr/>
      </w:pPr>
      <w:r>
        <w:rPr>
          <w:rFonts w:cs="Book Antiqua" w:ascii="Book Antiqua" w:hAnsi="Book Antiqua"/>
          <w:sz w:val="96"/>
        </w:rPr>
        <w:t>ISDA</w:t>
      </w:r>
      <w:r>
        <w:rPr>
          <w:b/>
          <w:sz w:val="24"/>
        </w:rPr>
        <w:t>®</w:t>
        <w:br/>
      </w:r>
      <w:r>
        <w:rPr>
          <w:sz w:val="14"/>
        </w:rPr>
        <w:t>International Swap Dealers Association, Inc.</w:t>
      </w:r>
    </w:p>
    <w:p>
      <w:pPr>
        <w:pStyle w:val="BodyTextJ"/>
        <w:spacing w:before="480" w:after="200"/>
        <w:jc w:val="center"/>
        <w:rPr>
          <w:b/>
          <w:sz w:val="44"/>
        </w:rPr>
      </w:pPr>
      <w:r>
        <w:rPr>
          <w:b/>
          <w:sz w:val="44"/>
        </w:rPr>
        <w:t>MASTER AGREEMENT</w:t>
      </w:r>
    </w:p>
    <w:p>
      <w:pPr>
        <w:pStyle w:val="BodyTextJ"/>
        <w:spacing w:before="120" w:after="720"/>
        <w:ind w:start="3427" w:end="0"/>
        <w:jc w:val="start"/>
        <w:rPr/>
      </w:pPr>
      <w:r>
        <w:rPr/>
        <w:t>dated as of ………………………..</w:t>
      </w:r>
    </w:p>
    <w:p>
      <w:pPr>
        <w:pStyle w:val="BodyTextJ"/>
        <w:tabs>
          <w:tab w:val="clear" w:pos="720"/>
          <w:tab w:val="left" w:pos="4752" w:leader="dot"/>
          <w:tab w:val="right" w:pos="9360" w:leader="dot"/>
        </w:tabs>
        <w:spacing w:before="0" w:after="160"/>
        <w:jc w:val="center"/>
        <w:rPr/>
      </w:pPr>
      <w:r>
        <w:rPr/>
        <w:t>...….……………………………………………… and …………………………………………………………..</w:t>
      </w:r>
    </w:p>
    <w:p>
      <w:pPr>
        <w:pStyle w:val="BodyTextJ"/>
        <w:rPr>
          <w:sz w:val="20"/>
        </w:rPr>
      </w:pPr>
      <w:r>
        <w:rPr>
          <w:sz w:val="20"/>
        </w:rPr>
        <w:t>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BodyTextJ"/>
        <w:rPr>
          <w:sz w:val="20"/>
        </w:rPr>
      </w:pPr>
      <w:r>
        <w:rPr>
          <w:sz w:val="20"/>
        </w:rPr>
        <w:t>Accordingly, the parties agree as follows:—</w:t>
      </w:r>
    </w:p>
    <w:p>
      <w:pPr>
        <w:pStyle w:val="StandardL1"/>
        <w:numPr>
          <w:ilvl w:val="0"/>
          <w:numId w:val="2"/>
        </w:numPr>
        <w:ind w:hanging="0" w:start="0"/>
        <w:rPr>
          <w:b/>
          <w:sz w:val="20"/>
        </w:rPr>
      </w:pPr>
      <w:r>
        <w:rPr>
          <w:b/>
          <w:sz w:val="20"/>
        </w:rPr>
        <w:t>Interpretation</w:t>
      </w:r>
    </w:p>
    <w:p>
      <w:pPr>
        <w:pStyle w:val="StandardL2"/>
        <w:numPr>
          <w:ilvl w:val="1"/>
          <w:numId w:val="2"/>
        </w:numPr>
        <w:ind w:hanging="0" w:start="0"/>
        <w:rPr/>
      </w:pPr>
      <w:r>
        <w:rPr>
          <w:b/>
          <w:i/>
        </w:rPr>
        <w:t>Definitions.</w:t>
      </w:r>
      <w:r>
        <w:rPr/>
        <w:t xml:space="preserve">  The terms defined in Section 12 and in the Schedule will have the meanings therein specified for the purpose of this Master Agreement.</w:t>
      </w:r>
    </w:p>
    <w:p>
      <w:pPr>
        <w:pStyle w:val="StandardL2"/>
        <w:numPr>
          <w:ilvl w:val="1"/>
          <w:numId w:val="2"/>
        </w:numPr>
        <w:ind w:hanging="0" w:start="0"/>
        <w:rPr/>
      </w:pPr>
      <w:r>
        <w:rPr>
          <w:b/>
          <w:i/>
        </w:rPr>
        <w:t>Inconsistency.</w:t>
      </w:r>
      <w:r>
        <w:rPr/>
        <w:t xml:space="preserve">  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StandardL2"/>
        <w:numPr>
          <w:ilvl w:val="1"/>
          <w:numId w:val="2"/>
        </w:numPr>
        <w:ind w:hanging="0" w:start="0"/>
        <w:rPr/>
      </w:pPr>
      <w:r>
        <w:rPr>
          <w:b/>
          <w:i/>
        </w:rPr>
        <w:t>Single Agreement.</w:t>
      </w:r>
      <w:r>
        <w:rPr/>
        <w:t xml:space="preserve">  All Transactions are entered into in reliance on the fact that this Maser Agreement and all Confirmations form a single agreement between the parties (collectively referred to as this “Agreement”), and the parties would not otherwise enter into any Transactions.</w:t>
      </w:r>
    </w:p>
    <w:p>
      <w:pPr>
        <w:pStyle w:val="StandardL1"/>
        <w:numPr>
          <w:ilvl w:val="0"/>
          <w:numId w:val="2"/>
        </w:numPr>
        <w:ind w:hanging="0" w:start="0"/>
        <w:rPr>
          <w:b/>
          <w:sz w:val="20"/>
        </w:rPr>
      </w:pPr>
      <w:r>
        <w:rPr>
          <w:b/>
          <w:sz w:val="20"/>
        </w:rPr>
        <w:t>Obligations</w:t>
      </w:r>
    </w:p>
    <w:p>
      <w:pPr>
        <w:pStyle w:val="StandardL2"/>
        <w:numPr>
          <w:ilvl w:val="1"/>
          <w:numId w:val="2"/>
        </w:numPr>
        <w:ind w:hanging="0" w:start="0"/>
        <w:rPr>
          <w:b/>
          <w:i/>
          <w:i/>
        </w:rPr>
      </w:pPr>
      <w:r>
        <w:rPr>
          <w:b/>
          <w:i/>
        </w:rPr>
        <w:t>General Conditions.</w:t>
      </w:r>
    </w:p>
    <w:p>
      <w:pPr>
        <w:pStyle w:val="StandardL3"/>
        <w:numPr>
          <w:ilvl w:val="2"/>
          <w:numId w:val="2"/>
        </w:numPr>
        <w:ind w:hanging="0" w:start="0"/>
        <w:rPr/>
      </w:pPr>
      <w:r>
        <w:rPr/>
        <w:t>Each party will make each payment or delivery specified in each Confirmation to be made by it, subject to the other provisions of this Agreement.</w:t>
      </w:r>
    </w:p>
    <w:p>
      <w:pPr>
        <w:pStyle w:val="StandardL3"/>
        <w:numPr>
          <w:ilvl w:val="2"/>
          <w:numId w:val="2"/>
        </w:numPr>
        <w:ind w:hanging="0" w:start="0"/>
        <w:rPr/>
      </w:pPr>
      <w:r>
        <w:rPr/>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StandardL3"/>
        <w:numPr>
          <w:ilvl w:val="2"/>
          <w:numId w:val="2"/>
        </w:numPr>
        <w:ind w:hanging="0" w:start="0"/>
        <w:rPr/>
      </w:pPr>
      <w:r>
        <w:rPr/>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StandardL2"/>
        <w:numPr>
          <w:ilvl w:val="1"/>
          <w:numId w:val="2"/>
        </w:numPr>
        <w:ind w:hanging="0" w:start="0"/>
        <w:rPr/>
      </w:pPr>
      <w:r>
        <w:rPr>
          <w:b/>
          <w:i/>
        </w:rPr>
        <w:t>Change of Account.</w:t>
      </w:r>
      <w:r>
        <w:rPr>
          <w:b/>
        </w:rPr>
        <w:t xml:space="preserve">  </w:t>
      </w:r>
      <w:r>
        <w:rPr/>
        <w:t>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StandardL2"/>
        <w:numPr>
          <w:ilvl w:val="1"/>
          <w:numId w:val="2"/>
        </w:numPr>
        <w:ind w:hanging="0" w:start="0"/>
        <w:rPr/>
      </w:pPr>
      <w:r>
        <w:rPr>
          <w:b/>
          <w:i/>
        </w:rPr>
        <w:t xml:space="preserve">Netting. </w:t>
      </w:r>
      <w:r>
        <w:rPr>
          <w:i/>
        </w:rPr>
        <w:t xml:space="preserve"> </w:t>
      </w:r>
      <w:r>
        <w:rPr/>
        <w:t xml:space="preserve">If on any date amounts would otherwise be payable:— </w:t>
      </w:r>
    </w:p>
    <w:p>
      <w:pPr>
        <w:pStyle w:val="StandardL3"/>
        <w:numPr>
          <w:ilvl w:val="2"/>
          <w:numId w:val="2"/>
        </w:numPr>
        <w:ind w:hanging="0" w:start="0"/>
        <w:rPr/>
      </w:pPr>
      <w:r>
        <w:rPr/>
        <w:t xml:space="preserve">in the same currency; and </w:t>
      </w:r>
    </w:p>
    <w:p>
      <w:pPr>
        <w:pStyle w:val="StandardL3"/>
        <w:numPr>
          <w:ilvl w:val="2"/>
          <w:numId w:val="2"/>
        </w:numPr>
        <w:ind w:hanging="0" w:start="0"/>
        <w:rPr/>
      </w:pPr>
      <w:r>
        <w:rPr/>
        <w:t>in respect of the same Transaction,</w:t>
      </w:r>
    </w:p>
    <w:p>
      <w:pPr>
        <w:pStyle w:val="BodyTextJ"/>
        <w:rPr>
          <w:sz w:val="20"/>
        </w:rPr>
      </w:pPr>
      <w:r>
        <w:rPr>
          <w:sz w:val="20"/>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BodyTextJ"/>
        <w:rPr>
          <w:sz w:val="20"/>
        </w:rPr>
      </w:pPr>
      <w:r>
        <w:rPr>
          <w:sz w:val="20"/>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branches or offices through which the parties make and receive payments or deliveries.</w:t>
      </w:r>
    </w:p>
    <w:p>
      <w:pPr>
        <w:pStyle w:val="StandardL2"/>
        <w:numPr>
          <w:ilvl w:val="1"/>
          <w:numId w:val="2"/>
        </w:numPr>
        <w:ind w:hanging="0" w:start="0"/>
        <w:rPr/>
      </w:pPr>
      <w:r>
        <w:rPr>
          <w:b/>
          <w:i/>
        </w:rPr>
        <w:t>Default Interest; Other Amounts.</w:t>
      </w:r>
      <w:r>
        <w:rPr>
          <w:i/>
        </w:rPr>
        <w:t xml:space="preserve">  </w:t>
      </w:r>
      <w:r>
        <w:rPr/>
        <w:t>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StandardL1"/>
        <w:numPr>
          <w:ilvl w:val="0"/>
          <w:numId w:val="2"/>
        </w:numPr>
        <w:ind w:hanging="0" w:start="0"/>
        <w:rPr>
          <w:b/>
          <w:sz w:val="20"/>
        </w:rPr>
      </w:pPr>
      <w:r>
        <w:rPr>
          <w:b/>
          <w:sz w:val="20"/>
        </w:rPr>
        <w:t>Representations</w:t>
      </w:r>
    </w:p>
    <w:p>
      <w:pPr>
        <w:pStyle w:val="BodyTextJ"/>
        <w:rPr>
          <w:sz w:val="20"/>
        </w:rPr>
      </w:pPr>
      <w:r>
        <w:rPr>
          <w:sz w:val="20"/>
        </w:rPr>
        <w:t>Each party represents to the other party (which representations will be deemed to be repeated by each party on each date on which a Transaction is entered into) that:-</w:t>
      </w:r>
    </w:p>
    <w:p>
      <w:pPr>
        <w:pStyle w:val="StandardL2"/>
        <w:numPr>
          <w:ilvl w:val="1"/>
          <w:numId w:val="2"/>
        </w:numPr>
        <w:ind w:hanging="0" w:start="0"/>
        <w:rPr>
          <w:b/>
          <w:i/>
          <w:i/>
        </w:rPr>
      </w:pPr>
      <w:r>
        <w:rPr>
          <w:b/>
          <w:i/>
        </w:rPr>
        <w:t>Basic Representations.</w:t>
      </w:r>
    </w:p>
    <w:p>
      <w:pPr>
        <w:pStyle w:val="StandardL3"/>
        <w:numPr>
          <w:ilvl w:val="2"/>
          <w:numId w:val="2"/>
        </w:numPr>
        <w:ind w:hanging="0" w:start="0"/>
        <w:rPr/>
      </w:pPr>
      <w:r>
        <w:rPr>
          <w:b/>
          <w:i/>
        </w:rPr>
        <w:t>Status.</w:t>
      </w:r>
      <w:r>
        <w:rPr>
          <w:i/>
        </w:rPr>
        <w:t xml:space="preserve">  </w:t>
      </w:r>
      <w:r>
        <w:rPr/>
        <w:t>It is duly organised and validly existing under the laws of the jurisdiction of its organisation or incorporation and, if relevant under such laws, in good standing;</w:t>
      </w:r>
    </w:p>
    <w:p>
      <w:pPr>
        <w:pStyle w:val="StandardL3"/>
        <w:numPr>
          <w:ilvl w:val="2"/>
          <w:numId w:val="2"/>
        </w:numPr>
        <w:ind w:hanging="0" w:start="0"/>
        <w:rPr/>
      </w:pPr>
      <w:r>
        <w:rPr>
          <w:b/>
          <w:i/>
        </w:rPr>
        <w:t>Powers.</w:t>
      </w:r>
      <w:r>
        <w:rPr/>
        <w: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authorise such execution, delivery and performance;</w:t>
      </w:r>
    </w:p>
    <w:p>
      <w:pPr>
        <w:pStyle w:val="StandardL3"/>
        <w:numPr>
          <w:ilvl w:val="2"/>
          <w:numId w:val="2"/>
        </w:numPr>
        <w:ind w:hanging="0" w:start="0"/>
        <w:rPr/>
      </w:pPr>
      <w:r>
        <w:rPr>
          <w:b/>
          <w:i/>
        </w:rPr>
        <w:t>No Violation or Conflict.</w:t>
      </w:r>
      <w:r>
        <w:rPr>
          <w:i/>
        </w:rPr>
        <w:t xml:space="preserve">  </w:t>
      </w:r>
      <w:r>
        <w:rPr/>
        <w:t>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StandardL3"/>
        <w:numPr>
          <w:ilvl w:val="2"/>
          <w:numId w:val="2"/>
        </w:numPr>
        <w:ind w:hanging="0" w:start="0"/>
        <w:rPr/>
      </w:pPr>
      <w:r>
        <w:rPr>
          <w:b/>
          <w:i/>
        </w:rPr>
        <w:t>Consents.</w:t>
      </w:r>
      <w:r>
        <w:rPr>
          <w:i/>
        </w:rPr>
        <w:t xml:space="preserve">  </w:t>
      </w:r>
      <w:r>
        <w:rPr/>
        <w:t>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StandardL3"/>
        <w:numPr>
          <w:ilvl w:val="2"/>
          <w:numId w:val="2"/>
        </w:numPr>
        <w:ind w:hanging="0" w:start="0"/>
        <w:rPr/>
      </w:pPr>
      <w:r>
        <w:rPr>
          <w:b/>
          <w:i/>
        </w:rPr>
        <w:t>Obligations Binding.</w:t>
      </w:r>
      <w:r>
        <w:rPr>
          <w:i/>
        </w:rPr>
        <w:t xml:space="preserve">  </w:t>
      </w:r>
      <w:r>
        <w:rPr/>
        <w:t>Its obligations under this Agreement and any Credit Support Document to which it is a party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p>
    <w:p>
      <w:pPr>
        <w:pStyle w:val="StandardL2"/>
        <w:numPr>
          <w:ilvl w:val="1"/>
          <w:numId w:val="2"/>
        </w:numPr>
        <w:ind w:hanging="0" w:start="0"/>
        <w:rPr/>
      </w:pPr>
      <w:r>
        <w:rPr>
          <w:b/>
          <w:i/>
        </w:rPr>
        <w:t xml:space="preserve">Absence of Certain Events. </w:t>
      </w:r>
      <w:r>
        <w:rPr>
          <w:i/>
        </w:rPr>
        <w:t xml:space="preserve"> </w:t>
      </w:r>
      <w:r>
        <w:rPr/>
        <w:t>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StandardL2"/>
        <w:numPr>
          <w:ilvl w:val="1"/>
          <w:numId w:val="2"/>
        </w:numPr>
        <w:ind w:hanging="0" w:start="0"/>
        <w:rPr/>
      </w:pPr>
      <w:r>
        <w:rPr>
          <w:b/>
          <w:i/>
        </w:rPr>
        <w:t>Absence of Litigation.</w:t>
      </w:r>
      <w:r>
        <w:rPr>
          <w:i/>
        </w:rPr>
        <w:t xml:space="preserve">  </w:t>
      </w:r>
      <w:r>
        <w:rPr/>
        <w:t>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StandardL2"/>
        <w:numPr>
          <w:ilvl w:val="1"/>
          <w:numId w:val="2"/>
        </w:numPr>
        <w:ind w:hanging="0" w:start="0"/>
        <w:rPr/>
      </w:pPr>
      <w:r>
        <w:rPr>
          <w:b/>
          <w:i/>
        </w:rPr>
        <w:t>Accuracy of Specified Information.</w:t>
      </w:r>
      <w:r>
        <w:rPr>
          <w:i/>
        </w:rPr>
        <w:t xml:space="preserve">  </w:t>
      </w:r>
      <w:r>
        <w:rPr/>
        <w:t>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StandardL1"/>
        <w:numPr>
          <w:ilvl w:val="0"/>
          <w:numId w:val="2"/>
        </w:numPr>
        <w:ind w:hanging="0" w:start="0"/>
        <w:rPr>
          <w:b/>
          <w:sz w:val="20"/>
        </w:rPr>
      </w:pPr>
      <w:r>
        <w:rPr>
          <w:b/>
          <w:sz w:val="20"/>
        </w:rPr>
        <w:t>Agreements</w:t>
      </w:r>
    </w:p>
    <w:p>
      <w:pPr>
        <w:pStyle w:val="BodyTextJ"/>
        <w:rPr>
          <w:sz w:val="20"/>
        </w:rPr>
      </w:pPr>
      <w:r>
        <w:rPr>
          <w:sz w:val="20"/>
        </w:rPr>
        <w:t>Each party agrees with the other that, so long as either party has or may have any obligation under this Agreement or under any Credit Support Document to which it is a party:-</w:t>
      </w:r>
    </w:p>
    <w:p>
      <w:pPr>
        <w:pStyle w:val="StandardL2"/>
        <w:numPr>
          <w:ilvl w:val="1"/>
          <w:numId w:val="2"/>
        </w:numPr>
        <w:ind w:hanging="0" w:start="0"/>
        <w:rPr/>
      </w:pPr>
      <w:r>
        <w:rPr>
          <w:b/>
          <w:i/>
        </w:rPr>
        <w:t>Furnish Specified Information.</w:t>
      </w:r>
      <w:r>
        <w:rPr>
          <w:i/>
        </w:rPr>
        <w:t xml:space="preserve">  </w:t>
      </w:r>
      <w:r>
        <w:rPr/>
        <w:t>It will deliver to the other party any forms, documents or certificates specified in the Schedule or any Confirmation by the date specified in the Schedule or such Confirmation or, if none is specified, as soon as reasonably practicable.</w:t>
      </w:r>
    </w:p>
    <w:p>
      <w:pPr>
        <w:pStyle w:val="StandardL2"/>
        <w:numPr>
          <w:ilvl w:val="1"/>
          <w:numId w:val="2"/>
        </w:numPr>
        <w:ind w:hanging="0" w:start="0"/>
        <w:rPr/>
      </w:pPr>
      <w:r>
        <w:rPr>
          <w:b/>
          <w:i/>
        </w:rPr>
        <w:t>Maintain Authorisations.</w:t>
      </w:r>
      <w:r>
        <w:rPr>
          <w:i/>
        </w:rPr>
        <w:t xml:space="preserve">  </w:t>
      </w:r>
      <w:r>
        <w:rPr/>
        <w:t>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StandardL2"/>
        <w:numPr>
          <w:ilvl w:val="1"/>
          <w:numId w:val="2"/>
        </w:numPr>
        <w:ind w:hanging="0" w:start="0"/>
        <w:rPr/>
      </w:pPr>
      <w:r>
        <w:rPr>
          <w:b/>
          <w:i/>
        </w:rPr>
        <w:t xml:space="preserve">Comply with Laws. </w:t>
      </w:r>
      <w:r>
        <w:rPr>
          <w:i/>
        </w:rPr>
        <w:t xml:space="preserve"> </w:t>
      </w:r>
      <w:r>
        <w:rPr/>
        <w:t>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StandardL1"/>
        <w:numPr>
          <w:ilvl w:val="0"/>
          <w:numId w:val="2"/>
        </w:numPr>
        <w:ind w:hanging="0" w:start="0"/>
        <w:rPr>
          <w:b/>
          <w:sz w:val="20"/>
        </w:rPr>
      </w:pPr>
      <w:r>
        <w:rPr>
          <w:b/>
          <w:sz w:val="20"/>
        </w:rPr>
        <w:t>Events of Default and Termination Events</w:t>
      </w:r>
    </w:p>
    <w:p>
      <w:pPr>
        <w:pStyle w:val="StandardL2"/>
        <w:numPr>
          <w:ilvl w:val="1"/>
          <w:numId w:val="2"/>
        </w:numPr>
        <w:ind w:hanging="0" w:start="0"/>
        <w:rPr/>
      </w:pPr>
      <w:r>
        <w:rPr>
          <w:b/>
          <w:i/>
        </w:rPr>
        <w:t xml:space="preserve">Events of Default. </w:t>
      </w:r>
      <w:r>
        <w:rPr>
          <w:i/>
        </w:rPr>
        <w:t xml:space="preserve"> </w:t>
      </w:r>
      <w:r>
        <w:rPr/>
        <w:t>The occurrence at any time with respect to a party or, if applicable, any Credit Support Provider of such party or any Specified Entity of such party of any of the following events constitutes an event of default (an “Event of Default”) with respect to such party:-</w:t>
      </w:r>
    </w:p>
    <w:p>
      <w:pPr>
        <w:pStyle w:val="StandardL3"/>
        <w:numPr>
          <w:ilvl w:val="2"/>
          <w:numId w:val="2"/>
        </w:numPr>
        <w:ind w:hanging="0" w:start="0"/>
        <w:rPr/>
      </w:pPr>
      <w:r>
        <w:rPr>
          <w:b/>
          <w:i/>
        </w:rPr>
        <w:t>Failure to Pay or Deliver.</w:t>
      </w:r>
      <w:r>
        <w:rPr>
          <w:i/>
        </w:rPr>
        <w:t xml:space="preserve">  </w:t>
      </w:r>
      <w:r>
        <w:rPr/>
        <w:t>Failure by the party to make, when due, any payment under this Agreement or delivery under Section 2(a)(i) or 2(d) required to be made by it if such failure is not remedied on or before the third Local Business Day after notice of such failure is given to the party;</w:t>
      </w:r>
    </w:p>
    <w:p>
      <w:pPr>
        <w:pStyle w:val="StandardL3"/>
        <w:numPr>
          <w:ilvl w:val="2"/>
          <w:numId w:val="2"/>
        </w:numPr>
        <w:ind w:hanging="0" w:start="0"/>
        <w:rPr/>
      </w:pPr>
      <w:r>
        <w:rPr>
          <w:b/>
          <w:i/>
        </w:rPr>
        <w:t>Breach of Agreement.</w:t>
      </w:r>
      <w:r>
        <w:rPr>
          <w:i/>
        </w:rPr>
        <w:t xml:space="preserve">  </w:t>
      </w:r>
      <w:r>
        <w:rPr/>
        <w:t>Failure by the party to comply with or perform any agreement or obligation (other than an obligation to make any payment under this Agreement or delivery under Section 2(a)(i) or 2(d) or to give notice of a Termination Event or any agreement or obligation under Section 4(a)) to be complied with or performed by the party in accordance with this Agreement if such failure is not remedied on or before the thirtieth day after notice of such failure is given to the party;</w:t>
      </w:r>
    </w:p>
    <w:p>
      <w:pPr>
        <w:pStyle w:val="StandardL3"/>
        <w:keepNext w:val="true"/>
        <w:widowControl w:val="false"/>
        <w:numPr>
          <w:ilvl w:val="2"/>
          <w:numId w:val="2"/>
        </w:numPr>
        <w:ind w:hanging="0" w:start="0"/>
        <w:rPr>
          <w:b/>
          <w:i/>
          <w:i/>
        </w:rPr>
      </w:pPr>
      <w:r>
        <w:rPr>
          <w:b/>
          <w:i/>
        </w:rPr>
        <w:t>Credit Support Default.</w:t>
      </w:r>
    </w:p>
    <w:p>
      <w:pPr>
        <w:pStyle w:val="StandardL4"/>
        <w:numPr>
          <w:ilvl w:val="3"/>
          <w:numId w:val="2"/>
        </w:numPr>
        <w:ind w:hanging="0" w:start="0"/>
        <w:rPr/>
      </w:pPr>
      <w:r>
        <w:rPr/>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StandardL4"/>
        <w:numPr>
          <w:ilvl w:val="3"/>
          <w:numId w:val="2"/>
        </w:numPr>
        <w:ind w:hanging="0" w:start="0"/>
        <w:rPr/>
      </w:pPr>
      <w:r>
        <w:rPr/>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StandardL4"/>
        <w:numPr>
          <w:ilvl w:val="3"/>
          <w:numId w:val="2"/>
        </w:numPr>
        <w:ind w:hanging="0" w:start="0"/>
        <w:rPr/>
      </w:pPr>
      <w:r>
        <w:rPr/>
        <w:t>the party or such Credit Support Provider disaffirms, disclaims, repudiates or rejects, in whole or in part, or challenges the validity of, such Credit Support Document;</w:t>
      </w:r>
    </w:p>
    <w:p>
      <w:pPr>
        <w:pStyle w:val="StandardL3"/>
        <w:numPr>
          <w:ilvl w:val="2"/>
          <w:numId w:val="2"/>
        </w:numPr>
        <w:ind w:hanging="0" w:start="0"/>
        <w:rPr/>
      </w:pPr>
      <w:r>
        <w:rPr>
          <w:b/>
          <w:i/>
        </w:rPr>
        <w:t>Misrepresentation.</w:t>
      </w:r>
      <w:r>
        <w:rPr>
          <w:i/>
        </w:rPr>
        <w:t xml:space="preserve">  </w:t>
      </w:r>
      <w:r>
        <w:rPr/>
        <w:t>A representation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StandardL3"/>
        <w:numPr>
          <w:ilvl w:val="2"/>
          <w:numId w:val="2"/>
        </w:numPr>
        <w:ind w:hanging="0" w:start="0"/>
        <w:rPr/>
      </w:pPr>
      <w:r>
        <w:rPr>
          <w:b/>
          <w:i/>
        </w:rPr>
        <w:t>Default under Specified Transaction.</w:t>
      </w:r>
      <w:r>
        <w:rPr>
          <w:i/>
        </w:rPr>
        <w:t xml:space="preserve">  </w:t>
      </w:r>
      <w:r>
        <w:rPr/>
        <w:t>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StandardL3"/>
        <w:numPr>
          <w:ilvl w:val="2"/>
          <w:numId w:val="2"/>
        </w:numPr>
        <w:ind w:hanging="0" w:start="0"/>
        <w:rPr/>
      </w:pPr>
      <w:r>
        <w:rPr>
          <w:b/>
          <w:i/>
        </w:rPr>
        <w:t>Cross Default.</w:t>
      </w:r>
      <w:r>
        <w:rPr>
          <w:i/>
        </w:rPr>
        <w:t xml:space="preserve">  </w:t>
      </w:r>
      <w:r>
        <w:rPr/>
        <w:t>If “Cross Default” is specified in the Schedule as applying to the party, the occurrence or existence of (1) a default, event of default or other similar condition or event (however 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StandardL3"/>
        <w:numPr>
          <w:ilvl w:val="2"/>
          <w:numId w:val="2"/>
        </w:numPr>
        <w:ind w:hanging="0" w:start="0"/>
        <w:rPr/>
      </w:pPr>
      <w:r>
        <w:rPr>
          <w:b/>
          <w:i/>
        </w:rPr>
        <w:t>Bankruptcy.</w:t>
      </w:r>
      <w:r>
        <w:rPr>
          <w:i/>
        </w:rPr>
        <w:t xml:space="preserve">  </w:t>
      </w:r>
      <w:r>
        <w:rPr/>
        <w:t>The party, any Credit Support Provider of such party or any applicable Specified Entity of such party:—</w:t>
      </w:r>
    </w:p>
    <w:p>
      <w:pPr>
        <w:pStyle w:val="StandardL4"/>
        <w:numPr>
          <w:ilvl w:val="3"/>
          <w:numId w:val="2"/>
        </w:numPr>
        <w:ind w:hanging="0" w:start="0"/>
        <w:rPr/>
      </w:pPr>
      <w:r>
        <w:rPr/>
        <w:t>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w:t>
      </w:r>
      <w:r>
        <w:rPr>
          <w:i/>
        </w:rPr>
        <w:t xml:space="preserve"> </w:t>
      </w:r>
      <w:r>
        <w:rPr/>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StandardL3"/>
        <w:numPr>
          <w:ilvl w:val="2"/>
          <w:numId w:val="2"/>
        </w:numPr>
        <w:ind w:hanging="0" w:start="0"/>
        <w:rPr/>
      </w:pPr>
      <w:r>
        <w:rPr>
          <w:b/>
          <w:i/>
        </w:rPr>
        <w:t>Merger Without Assumption.</w:t>
      </w:r>
      <w:r>
        <w:rPr>
          <w:i/>
        </w:rPr>
        <w:t xml:space="preserve">  </w:t>
      </w:r>
      <w:r>
        <w:rPr/>
        <w:t>The party or any Credit Support Provider of such party consolidates or amalgamates with, or merges with or into, or transfers all or substantially all its assets to, another entity and, at the time of such consolidation amalgamation, merger or transfer:-</w:t>
      </w:r>
    </w:p>
    <w:p>
      <w:pPr>
        <w:pStyle w:val="StandardL4"/>
        <w:numPr>
          <w:ilvl w:val="3"/>
          <w:numId w:val="2"/>
        </w:numPr>
        <w:ind w:hanging="0" w:start="0"/>
        <w:rPr/>
      </w:pPr>
      <w:r>
        <w:rPr/>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StandardL4"/>
        <w:numPr>
          <w:ilvl w:val="3"/>
          <w:numId w:val="2"/>
        </w:numPr>
        <w:ind w:hanging="0" w:start="0"/>
        <w:rPr/>
      </w:pPr>
      <w:r>
        <w:rPr/>
        <w:t>the benefits of any Credit Support Document fail to extend (without the consent of the other party) to the performance by such resulting, surviving or transferee entity of its obligations under this Agreement.</w:t>
      </w:r>
    </w:p>
    <w:p>
      <w:pPr>
        <w:pStyle w:val="StandardL2"/>
        <w:numPr>
          <w:ilvl w:val="1"/>
          <w:numId w:val="2"/>
        </w:numPr>
        <w:ind w:hanging="0" w:start="0"/>
        <w:rPr/>
      </w:pPr>
      <w:r>
        <w:rPr>
          <w:b/>
          <w:i/>
        </w:rPr>
        <w:t>Termination Events.</w:t>
      </w:r>
      <w:r>
        <w:rPr>
          <w:i/>
        </w:rPr>
        <w:t xml:space="preserve">  </w:t>
      </w:r>
      <w:r>
        <w:rPr/>
        <w:t>The occurrence at any time with respect to a party or, if applicable, any Credit Support Provider of such party or any Specified Entity of such party of any event specified below constitutes an Illegality if the event is specified in (i) below, and, if specified to be applicable, a Credit Event Upon Merger if the event is specified pursuant to (ii) below or an Additional Termination Event if the event is specified pursuant to (iii) below:-</w:t>
      </w:r>
    </w:p>
    <w:p>
      <w:pPr>
        <w:pStyle w:val="StandardL3"/>
        <w:numPr>
          <w:ilvl w:val="2"/>
          <w:numId w:val="2"/>
        </w:numPr>
        <w:ind w:hanging="0" w:start="0"/>
        <w:rPr/>
      </w:pPr>
      <w:r>
        <w:rPr>
          <w:b/>
          <w:i/>
        </w:rPr>
        <w:t>Illegality.</w:t>
      </w:r>
      <w:r>
        <w:rPr>
          <w:i/>
        </w:rPr>
        <w:t xml:space="preserve">  </w:t>
      </w:r>
      <w:r>
        <w:rPr/>
        <w:t>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p>
    <w:p>
      <w:pPr>
        <w:pStyle w:val="StandardL4"/>
        <w:numPr>
          <w:ilvl w:val="3"/>
          <w:numId w:val="2"/>
        </w:numPr>
        <w:ind w:hanging="0" w:start="0"/>
        <w:rPr/>
      </w:pPr>
      <w:r>
        <w:rPr/>
        <w:t>to perform any absolute or contingent obligation to make a payment or delivery or to receive a payment or delivery in respect of such Transaction or to comply with any other material provision of this Agreement relating to such Transaction; or</w:t>
      </w:r>
    </w:p>
    <w:p>
      <w:pPr>
        <w:pStyle w:val="StandardL4"/>
        <w:numPr>
          <w:ilvl w:val="3"/>
          <w:numId w:val="2"/>
        </w:numPr>
        <w:ind w:hanging="0" w:start="0"/>
        <w:rPr/>
      </w:pPr>
      <w:r>
        <w:rPr/>
        <w:t>to perform, or for any Credit Support Provider of such party to perform, any contingent or other obligation which the party (or such Credit Support Provider) has under any Credit Support Document relating to such Transaction;</w:t>
      </w:r>
    </w:p>
    <w:p>
      <w:pPr>
        <w:pStyle w:val="StandardL3"/>
        <w:numPr>
          <w:ilvl w:val="2"/>
          <w:numId w:val="2"/>
        </w:numPr>
        <w:ind w:hanging="0" w:start="0"/>
        <w:rPr/>
      </w:pPr>
      <w:r>
        <w:rPr>
          <w:b/>
          <w:i/>
        </w:rPr>
        <w:t>Credit Event Upon Merger.</w:t>
      </w:r>
      <w:r>
        <w:rPr>
          <w:i/>
        </w:rPr>
        <w:t xml:space="preserve">  </w:t>
      </w:r>
      <w:r>
        <w:rPr/>
        <w:t>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StandardL3"/>
        <w:numPr>
          <w:ilvl w:val="2"/>
          <w:numId w:val="2"/>
        </w:numPr>
        <w:ind w:hanging="0" w:start="0"/>
        <w:rPr/>
      </w:pPr>
      <w:r>
        <w:rPr>
          <w:b/>
          <w:i/>
        </w:rPr>
        <w:t>Additional Termination Event.</w:t>
      </w:r>
      <w:r>
        <w:rPr>
          <w:i/>
        </w:rPr>
        <w:t xml:space="preserve">  </w:t>
      </w:r>
      <w:r>
        <w:rPr/>
        <w:t>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StandardL2"/>
        <w:numPr>
          <w:ilvl w:val="1"/>
          <w:numId w:val="2"/>
        </w:numPr>
        <w:ind w:hanging="0" w:start="0"/>
        <w:rPr/>
      </w:pPr>
      <w:r>
        <w:rPr>
          <w:b/>
          <w:i/>
        </w:rPr>
        <w:t>Event of Default and Illegality.</w:t>
      </w:r>
      <w:r>
        <w:rPr>
          <w:i/>
        </w:rPr>
        <w:t xml:space="preserve">  </w:t>
      </w:r>
      <w:r>
        <w:rPr/>
        <w:t>If an event or circumstance which would otherwise constitute or give rise to an Event of Default also constitutes an Illegality, it will be treated as an Illegality and will</w:t>
      </w:r>
      <w:r>
        <w:rPr>
          <w:i/>
        </w:rPr>
        <w:t xml:space="preserve"> </w:t>
      </w:r>
      <w:r>
        <w:rPr/>
        <w:t>not constitute an Event of Default.</w:t>
      </w:r>
    </w:p>
    <w:p>
      <w:pPr>
        <w:pStyle w:val="StandardL1"/>
        <w:numPr>
          <w:ilvl w:val="0"/>
          <w:numId w:val="2"/>
        </w:numPr>
        <w:ind w:hanging="0" w:start="0"/>
        <w:rPr>
          <w:b/>
          <w:sz w:val="20"/>
        </w:rPr>
      </w:pPr>
      <w:r>
        <w:rPr>
          <w:b/>
          <w:sz w:val="20"/>
        </w:rPr>
        <w:t>Early Termination</w:t>
      </w:r>
    </w:p>
    <w:p>
      <w:pPr>
        <w:pStyle w:val="StandardL2"/>
        <w:numPr>
          <w:ilvl w:val="1"/>
          <w:numId w:val="2"/>
        </w:numPr>
        <w:ind w:hanging="0" w:start="0"/>
        <w:rPr/>
      </w:pPr>
      <w:r>
        <w:rPr>
          <w:b/>
          <w:i/>
        </w:rPr>
        <w:t xml:space="preserve">Right to Terminate Following Event of Default. </w:t>
      </w:r>
      <w:r>
        <w:rPr>
          <w:i/>
        </w:rPr>
        <w:t xml:space="preserve"> </w:t>
      </w:r>
      <w:r>
        <w:rPr/>
        <w:t>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is effective as an Early Termination Date in respect of all outstanding Transactions.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5(a)(vii)(1),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StandardL2"/>
        <w:numPr>
          <w:ilvl w:val="1"/>
          <w:numId w:val="2"/>
        </w:numPr>
        <w:ind w:hanging="0" w:start="0"/>
        <w:rPr>
          <w:b/>
          <w:i/>
          <w:i/>
        </w:rPr>
      </w:pPr>
      <w:r>
        <w:rPr>
          <w:b/>
          <w:i/>
        </w:rPr>
        <w:t>Right to Terminate Following Termination Event.</w:t>
      </w:r>
    </w:p>
    <w:p>
      <w:pPr>
        <w:pStyle w:val="StandardL3"/>
        <w:numPr>
          <w:ilvl w:val="2"/>
          <w:numId w:val="2"/>
        </w:numPr>
        <w:ind w:hanging="0" w:start="0"/>
        <w:rPr/>
      </w:pPr>
      <w:r>
        <w:rPr>
          <w:b/>
          <w:i/>
        </w:rPr>
        <w:t xml:space="preserve">Notice. </w:t>
      </w:r>
      <w:r>
        <w:rPr>
          <w:i/>
        </w:rPr>
        <w:t xml:space="preserve"> </w:t>
      </w:r>
      <w:r>
        <w:rPr/>
        <w:t>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StandardL3"/>
        <w:numPr>
          <w:ilvl w:val="2"/>
          <w:numId w:val="2"/>
        </w:numPr>
        <w:ind w:hanging="0" w:start="0"/>
        <w:rPr/>
      </w:pPr>
      <w:r>
        <w:rPr>
          <w:b/>
          <w:i/>
        </w:rPr>
        <w:t>Two Affected Parties.</w:t>
      </w:r>
      <w:r>
        <w:rPr>
          <w:i/>
        </w:rPr>
        <w:t xml:space="preserve">  </w:t>
      </w:r>
      <w:r>
        <w:rPr/>
        <w:t>If an Illegality under Section 5(b)(1) occurs and there are two Affected Parties, each party will use all reasonable efforts to reach agreement within 30 days after notice thereof is given under Section 6(b)(i) on action to avoid that Termination Event.</w:t>
      </w:r>
    </w:p>
    <w:p>
      <w:pPr>
        <w:pStyle w:val="StandardL3"/>
        <w:numPr>
          <w:ilvl w:val="2"/>
          <w:numId w:val="2"/>
        </w:numPr>
        <w:ind w:hanging="0" w:start="0"/>
        <w:rPr/>
      </w:pPr>
      <w:r>
        <w:rPr>
          <w:b/>
          <w:i/>
        </w:rPr>
        <w:t>Right to Terminate.</w:t>
      </w:r>
      <w:r>
        <w:rPr/>
        <w:t xml:space="preserve"> If:—</w:t>
      </w:r>
    </w:p>
    <w:p>
      <w:pPr>
        <w:pStyle w:val="StandardL4"/>
        <w:numPr>
          <w:ilvl w:val="3"/>
          <w:numId w:val="2"/>
        </w:numPr>
        <w:ind w:hanging="0" w:start="0"/>
        <w:rPr/>
      </w:pPr>
      <w:r>
        <w:rPr/>
        <w:t>an agreement under Section 6(b)(ii) has not been effected with respect to all Affected Transactions within 30 days after an Affected Party gives notice under Section 6(b)(i); or</w:t>
      </w:r>
    </w:p>
    <w:p>
      <w:pPr>
        <w:pStyle w:val="StandardL4"/>
        <w:numPr>
          <w:ilvl w:val="3"/>
          <w:numId w:val="2"/>
        </w:numPr>
        <w:ind w:hanging="0" w:start="0"/>
        <w:rPr/>
      </w:pPr>
      <w:r>
        <w:rPr/>
        <w:t>an Illegality other than that referred to in Section 6(b)(ii), a Credit Event Upon Merger or an Additional Termination Event occurs,</w:t>
      </w:r>
    </w:p>
    <w:p>
      <w:pPr>
        <w:pStyle w:val="Normal"/>
        <w:spacing w:before="0" w:after="200"/>
        <w:ind w:start="720" w:end="0"/>
        <w:rPr>
          <w:sz w:val="20"/>
        </w:rPr>
      </w:pPr>
      <w:r>
        <w:rPr>
          <w:sz w:val="20"/>
        </w:rPr>
        <w:t>either party in the case of an Illegality, any Affected Party in the case of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p>
    <w:p>
      <w:pPr>
        <w:pStyle w:val="StandardL2"/>
        <w:numPr>
          <w:ilvl w:val="1"/>
          <w:numId w:val="2"/>
        </w:numPr>
        <w:ind w:hanging="0" w:start="0"/>
        <w:rPr>
          <w:b/>
          <w:i/>
          <w:i/>
        </w:rPr>
      </w:pPr>
      <w:r>
        <w:rPr>
          <w:b/>
          <w:i/>
        </w:rPr>
        <w:t>Effect of Designation.</w:t>
      </w:r>
    </w:p>
    <w:p>
      <w:pPr>
        <w:pStyle w:val="StandardL3"/>
        <w:numPr>
          <w:ilvl w:val="2"/>
          <w:numId w:val="2"/>
        </w:numPr>
        <w:ind w:hanging="0" w:start="0"/>
        <w:rPr/>
      </w:pPr>
      <w:r>
        <w:rPr/>
        <w:t>If notice designating an Early Termination Date is given under Section 6(a) or (b), the Early Termination Date will</w:t>
      </w:r>
      <w:r>
        <w:rPr>
          <w:i/>
        </w:rPr>
        <w:t xml:space="preserve"> </w:t>
      </w:r>
      <w:r>
        <w:rPr/>
        <w:t>occur on the date so designated, whether or not the relevant Event of Default or Termination Event is then continuing.</w:t>
      </w:r>
    </w:p>
    <w:p>
      <w:pPr>
        <w:pStyle w:val="StandardL3"/>
        <w:numPr>
          <w:ilvl w:val="2"/>
          <w:numId w:val="2"/>
        </w:numPr>
        <w:ind w:hanging="0" w:start="0"/>
        <w:rPr/>
      </w:pPr>
      <w:r>
        <w:rPr/>
        <w:t>Upon the occurrence or effective designation of an Early Termination Date, no further payments or deliveries under Section 2(a)(i) or 2(d) in respect of the Terminated Transactions will be required to be made, but without prejudice to the other provisions of this Agreement. The amount, if any, payable in respect of an Early Termination Date shall be determined pursuant to Section 6(e).</w:t>
      </w:r>
    </w:p>
    <w:p>
      <w:pPr>
        <w:pStyle w:val="StandardL2"/>
        <w:numPr>
          <w:ilvl w:val="1"/>
          <w:numId w:val="2"/>
        </w:numPr>
        <w:ind w:hanging="0" w:start="0"/>
        <w:rPr>
          <w:b/>
          <w:i/>
          <w:i/>
        </w:rPr>
      </w:pPr>
      <w:r>
        <w:rPr>
          <w:b/>
          <w:i/>
        </w:rPr>
        <w:t>Calculations.</w:t>
      </w:r>
    </w:p>
    <w:p>
      <w:pPr>
        <w:pStyle w:val="StandardL3"/>
        <w:numPr>
          <w:ilvl w:val="2"/>
          <w:numId w:val="2"/>
        </w:numPr>
        <w:ind w:hanging="0" w:start="0"/>
        <w:rPr/>
      </w:pPr>
      <w:r>
        <w:rPr>
          <w:b/>
          <w:i/>
        </w:rPr>
        <w:t>Statement.</w:t>
      </w:r>
      <w:r>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StandardL3"/>
        <w:numPr>
          <w:ilvl w:val="2"/>
          <w:numId w:val="2"/>
        </w:numPr>
        <w:ind w:hanging="0" w:start="0"/>
        <w:rPr/>
      </w:pPr>
      <w:r>
        <w:rPr>
          <w:b/>
          <w:i/>
        </w:rPr>
        <w:t>Payment Date.</w:t>
      </w:r>
      <w:r>
        <w:rPr/>
        <w:t xml:space="preserve">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from (and including) the relevant Early Termination Date to (but excluding) the date such amount is paid, at the Applicable Rate. Such interest will be calculated on the basis of daily compounding and the actual number of days elapsed.</w:t>
      </w:r>
    </w:p>
    <w:p>
      <w:pPr>
        <w:pStyle w:val="StandardL2"/>
        <w:numPr>
          <w:ilvl w:val="1"/>
          <w:numId w:val="2"/>
        </w:numPr>
        <w:ind w:hanging="720" w:start="720" w:end="0"/>
        <w:rPr/>
      </w:pPr>
      <w:r>
        <w:rPr>
          <w:b/>
          <w:i/>
        </w:rPr>
        <w:t>Payments on Early Termination.</w:t>
      </w:r>
      <w:r>
        <w:rPr/>
        <w:t xml:space="preserve">  If an Early Termination Date occurs, the following provisions shall apply based on the parties’ election in the Schedule of a payment measure, either “Market Quotation” or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StandardL3"/>
        <w:numPr>
          <w:ilvl w:val="2"/>
          <w:numId w:val="2"/>
        </w:numPr>
        <w:ind w:hanging="0" w:start="0"/>
        <w:rPr/>
      </w:pPr>
      <w:r>
        <w:rPr>
          <w:b/>
          <w:i/>
        </w:rPr>
        <w:t>Events of Default</w:t>
      </w:r>
      <w:r>
        <w:rPr>
          <w:i/>
        </w:rPr>
        <w:t xml:space="preserve">.  </w:t>
      </w:r>
      <w:r>
        <w:rPr/>
        <w:t>If the Early Termination Date results from an Event of Default:—</w:t>
      </w:r>
    </w:p>
    <w:p>
      <w:pPr>
        <w:pStyle w:val="StandardL4"/>
        <w:numPr>
          <w:ilvl w:val="3"/>
          <w:numId w:val="2"/>
        </w:numPr>
        <w:ind w:hanging="0" w:start="0"/>
        <w:rPr/>
      </w:pPr>
      <w:r>
        <w:rPr>
          <w:i/>
        </w:rPr>
        <w:t xml:space="preserve">First Method and Marker Quotation.  </w:t>
      </w:r>
      <w:r>
        <w:rPr/>
        <w:t>If the First Method and Market Quotation apply, the Defaulting Party will pay to the Non-defaulting Party the excess, if a positive number, of (A) the sum of the Settlement Amount (determined by the Non-defaulting Party) in respect of the Terminated Transactions and the Unpaid Amounts owing to the Non-defaulting Party over (B) the Unpaid Amounts owing to the Defaulting Party.</w:t>
      </w:r>
    </w:p>
    <w:p>
      <w:pPr>
        <w:pStyle w:val="StandardL4"/>
        <w:numPr>
          <w:ilvl w:val="3"/>
          <w:numId w:val="2"/>
        </w:numPr>
        <w:ind w:hanging="0" w:start="0"/>
        <w:rPr/>
      </w:pPr>
      <w:r>
        <w:rPr>
          <w:i/>
        </w:rPr>
        <w:t xml:space="preserve">First Method and Loss.  </w:t>
      </w:r>
      <w:r>
        <w:rPr/>
        <w:t>If the First Method and Loss apply, the Defaulting Party will pay to the Non-defaulting Party, if a positive number, the Non-defaulting Party’s Loss in respect of this Agreement.</w:t>
      </w:r>
    </w:p>
    <w:p>
      <w:pPr>
        <w:pStyle w:val="StandardL4"/>
        <w:numPr>
          <w:ilvl w:val="3"/>
          <w:numId w:val="2"/>
        </w:numPr>
        <w:ind w:hanging="0" w:start="0"/>
        <w:rPr/>
      </w:pPr>
      <w:r>
        <w:rPr>
          <w:i/>
        </w:rPr>
        <w:t xml:space="preserve">Second Method and Market Quotation.  </w:t>
      </w:r>
      <w:r>
        <w:rPr/>
        <w:t>If the Second Method and Market Quotation apply, an amount will be payable equal to (A) the sum of the Settlement Amount (determined by the Non-defaulting Party) in respect of the Terminated Transactions and the Unpaid Amounts owing to the Non-defaulting Party less (B)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StandardL4"/>
        <w:numPr>
          <w:ilvl w:val="3"/>
          <w:numId w:val="2"/>
        </w:numPr>
        <w:ind w:hanging="0" w:start="0"/>
        <w:rPr/>
      </w:pPr>
      <w:r>
        <w:rPr>
          <w:i/>
        </w:rPr>
        <w:t xml:space="preserve">Second Method and Loss.  </w:t>
      </w:r>
      <w:r>
        <w:rPr/>
        <w:t>If the Second Method and Loss apply, an amount will be payable 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StandardL3"/>
        <w:numPr>
          <w:ilvl w:val="2"/>
          <w:numId w:val="2"/>
        </w:numPr>
        <w:ind w:hanging="0" w:start="0"/>
        <w:rPr/>
      </w:pPr>
      <w:r>
        <w:rPr>
          <w:b/>
          <w:i/>
        </w:rPr>
        <w:t>Termination Events</w:t>
      </w:r>
      <w:r>
        <w:rPr>
          <w:b/>
        </w:rPr>
        <w:t>.</w:t>
      </w:r>
      <w:r>
        <w:rPr/>
        <w:t xml:space="preserve">  If the Early Termination Date results from a Termination Event:—</w:t>
      </w:r>
    </w:p>
    <w:p>
      <w:pPr>
        <w:pStyle w:val="StandardL4"/>
        <w:numPr>
          <w:ilvl w:val="3"/>
          <w:numId w:val="2"/>
        </w:numPr>
        <w:ind w:hanging="0" w:start="0"/>
        <w:rPr/>
      </w:pPr>
      <w:r>
        <w:rPr>
          <w:i/>
        </w:rPr>
        <w:t xml:space="preserve">One Affected Party.  </w:t>
      </w:r>
      <w:r>
        <w:rPr/>
        <w:t>If</w:t>
      </w:r>
      <w:r>
        <w:rPr>
          <w:i/>
        </w:rPr>
        <w:t xml:space="preserve"> </w:t>
      </w:r>
      <w:r>
        <w:rPr/>
        <w:t>there is one Affected Party, the amount payable will be determined 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w:t>
      </w:r>
      <w:r>
        <w:rPr>
          <w:i/>
        </w:rPr>
        <w:t xml:space="preserve"> </w:t>
      </w:r>
      <w:r>
        <w:rPr/>
        <w:t>Loss applies and fewer than all the Transactions are being terminated, Loss shall be calculated in respect of all Terminated Transactions.</w:t>
      </w:r>
    </w:p>
    <w:p>
      <w:pPr>
        <w:pStyle w:val="StandardL4"/>
        <w:keepNext w:val="true"/>
        <w:numPr>
          <w:ilvl w:val="3"/>
          <w:numId w:val="2"/>
        </w:numPr>
        <w:ind w:hanging="0" w:start="0"/>
        <w:rPr/>
      </w:pPr>
      <w:r>
        <w:rPr>
          <w:i/>
        </w:rPr>
        <w:t xml:space="preserve">Two Affected Parties. </w:t>
      </w:r>
      <w:r>
        <w:rPr/>
        <w:t>If there are two Affected Parties:—</w:t>
      </w:r>
    </w:p>
    <w:p>
      <w:pPr>
        <w:pStyle w:val="BodyTextJ"/>
        <w:ind w:start="1800" w:end="0"/>
        <w:rPr/>
      </w:pPr>
      <w:r>
        <w:rPr/>
        <w:t>(A)</w:t>
        <w:tab/>
        <w:t>if Market Quotation applies, each party will</w:t>
      </w:r>
      <w:r>
        <w:rPr>
          <w:i/>
        </w:rPr>
        <w:t xml:space="preserve"> </w:t>
      </w:r>
      <w:r>
        <w:rPr/>
        <w:t>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Unpaid Amounts owing to X less (II) the Unpaid Amounts owing to Y; and</w:t>
      </w:r>
    </w:p>
    <w:p>
      <w:pPr>
        <w:pStyle w:val="BodyTextJ"/>
        <w:ind w:start="1800" w:end="0"/>
        <w:rPr/>
      </w:pPr>
      <w:r>
        <w:rPr/>
        <w:t>(B)</w:t>
        <w:tab/>
        <w:t>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BodyTextJ"/>
        <w:ind w:start="1195" w:end="0"/>
        <w:rPr>
          <w:sz w:val="20"/>
        </w:rPr>
      </w:pPr>
      <w:r>
        <w:rPr>
          <w:sz w:val="20"/>
        </w:rPr>
        <w:t>If the amount payable is a positive number, Y will pay it to X; if it is a negative number, X will pay the absolute value of that amount to Y.</w:t>
      </w:r>
    </w:p>
    <w:p>
      <w:pPr>
        <w:pStyle w:val="StandardL3"/>
        <w:numPr>
          <w:ilvl w:val="2"/>
          <w:numId w:val="2"/>
        </w:numPr>
        <w:ind w:hanging="0" w:start="0"/>
        <w:rPr/>
      </w:pPr>
      <w:r>
        <w:rPr>
          <w:b/>
          <w:i/>
        </w:rPr>
        <w:t>Adjustment for Bankruptcy.</w:t>
      </w:r>
      <w:r>
        <w:rPr>
          <w:i/>
        </w:rPr>
        <w:t xml:space="preserve">  </w:t>
      </w:r>
      <w:r>
        <w:rPr/>
        <w:t>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StandardL3"/>
        <w:numPr>
          <w:ilvl w:val="2"/>
          <w:numId w:val="2"/>
        </w:numPr>
        <w:ind w:hanging="0" w:start="0"/>
        <w:rPr/>
      </w:pPr>
      <w:r>
        <w:rPr>
          <w:b/>
          <w:i/>
        </w:rPr>
        <w:t>Pre-Estimate.</w:t>
      </w:r>
      <w:r>
        <w:rPr>
          <w:i/>
        </w:rPr>
        <w:t xml:space="preserve">  </w:t>
      </w:r>
      <w:r>
        <w:rPr/>
        <w:t>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StandardL1"/>
        <w:numPr>
          <w:ilvl w:val="0"/>
          <w:numId w:val="2"/>
        </w:numPr>
        <w:ind w:hanging="0" w:start="0"/>
        <w:rPr>
          <w:b/>
          <w:sz w:val="20"/>
        </w:rPr>
      </w:pPr>
      <w:r>
        <w:rPr>
          <w:b/>
          <w:sz w:val="20"/>
        </w:rPr>
        <w:t>Transfer</w:t>
      </w:r>
    </w:p>
    <w:p>
      <w:pPr>
        <w:pStyle w:val="BodyTextJ"/>
        <w:rPr>
          <w:sz w:val="20"/>
        </w:rPr>
      </w:pPr>
      <w:r>
        <w:rPr>
          <w:sz w:val="20"/>
        </w:rPr>
        <w:t>Neither this Agreement nor any interest or obligation in or under this Agreement may be transferred (whether by way of security or otherwise) by either party without the prior written consent of the other party, except that:—</w:t>
      </w:r>
    </w:p>
    <w:p>
      <w:pPr>
        <w:pStyle w:val="StandardL2"/>
        <w:numPr>
          <w:ilvl w:val="1"/>
          <w:numId w:val="2"/>
        </w:numPr>
        <w:ind w:hanging="0" w:start="0"/>
        <w:rPr/>
      </w:pPr>
      <w:r>
        <w:rPr/>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StandardL2"/>
        <w:numPr>
          <w:ilvl w:val="1"/>
          <w:numId w:val="2"/>
        </w:numPr>
        <w:ind w:hanging="0" w:start="0"/>
        <w:rPr/>
      </w:pPr>
      <w:r>
        <w:rPr/>
        <w:t>a party may make such a transfer of all or any part of its interest in any amount payable to it from a Defaulting Party under Section 6(e).</w:t>
      </w:r>
    </w:p>
    <w:p>
      <w:pPr>
        <w:pStyle w:val="BodyTextJ"/>
        <w:rPr>
          <w:sz w:val="20"/>
        </w:rPr>
      </w:pPr>
      <w:r>
        <w:rPr>
          <w:sz w:val="20"/>
        </w:rPr>
        <w:t>Any purported transfer that is not in compliance with this Section will be void.</w:t>
      </w:r>
    </w:p>
    <w:p>
      <w:pPr>
        <w:pStyle w:val="StandardL1"/>
        <w:numPr>
          <w:ilvl w:val="0"/>
          <w:numId w:val="2"/>
        </w:numPr>
        <w:ind w:hanging="0" w:start="0"/>
        <w:rPr>
          <w:b/>
          <w:sz w:val="20"/>
        </w:rPr>
      </w:pPr>
      <w:r>
        <w:rPr>
          <w:b/>
          <w:sz w:val="20"/>
        </w:rPr>
        <w:t>Miscellaneous</w:t>
      </w:r>
    </w:p>
    <w:p>
      <w:pPr>
        <w:pStyle w:val="StandardL2"/>
        <w:numPr>
          <w:ilvl w:val="1"/>
          <w:numId w:val="2"/>
        </w:numPr>
        <w:ind w:hanging="0" w:start="0"/>
        <w:rPr/>
      </w:pPr>
      <w:r>
        <w:rPr>
          <w:b/>
          <w:i/>
        </w:rPr>
        <w:t>Entire Agreement.</w:t>
      </w:r>
      <w:r>
        <w:rPr>
          <w:i/>
        </w:rPr>
        <w:t xml:space="preserve">  </w:t>
      </w:r>
      <w:r>
        <w:rPr/>
        <w:t>This Agreement constitutes the entire agreement and understanding of the parties with respect to its subject matter and supersedes all oral communication and prior writings with respect thereto.</w:t>
      </w:r>
    </w:p>
    <w:p>
      <w:pPr>
        <w:pStyle w:val="StandardL2"/>
        <w:numPr>
          <w:ilvl w:val="1"/>
          <w:numId w:val="2"/>
        </w:numPr>
        <w:ind w:hanging="0" w:start="0"/>
        <w:rPr/>
      </w:pPr>
      <w:r>
        <w:rPr>
          <w:b/>
          <w:i/>
        </w:rPr>
        <w:t>Amendments.</w:t>
      </w:r>
      <w:r>
        <w:rPr>
          <w:i/>
        </w:rPr>
        <w:t xml:space="preserve">  </w:t>
      </w:r>
      <w:r>
        <w:rPr/>
        <w:t>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StandardL2"/>
        <w:numPr>
          <w:ilvl w:val="1"/>
          <w:numId w:val="2"/>
        </w:numPr>
        <w:ind w:hanging="0" w:start="0"/>
        <w:rPr/>
      </w:pPr>
      <w:r>
        <w:rPr>
          <w:b/>
          <w:i/>
        </w:rPr>
        <w:t>Survival of Obligations.</w:t>
      </w:r>
      <w:r>
        <w:rPr>
          <w:i/>
        </w:rPr>
        <w:t xml:space="preserve">  </w:t>
      </w:r>
      <w:r>
        <w:rPr/>
        <w:t>Without prejudice to Sections 2(a)(iii) and 6(c)(ii), the obligations of the parties under this Agreement will survive the termination of any Transaction.</w:t>
      </w:r>
    </w:p>
    <w:p>
      <w:pPr>
        <w:pStyle w:val="StandardL2"/>
        <w:numPr>
          <w:ilvl w:val="1"/>
          <w:numId w:val="2"/>
        </w:numPr>
        <w:ind w:hanging="0" w:start="0"/>
        <w:rPr/>
      </w:pPr>
      <w:r>
        <w:rPr>
          <w:b/>
          <w:i/>
        </w:rPr>
        <w:t>Remedies Cumulative.</w:t>
      </w:r>
      <w:r>
        <w:rPr>
          <w:i/>
        </w:rPr>
        <w:t xml:space="preserve">  </w:t>
      </w:r>
      <w:r>
        <w:rPr/>
        <w:t>Except as provided in this Agreement, the rights, powers, remedies and privileges provided in this Agreement are cumulative and not exclusive of any rights, powers, remedies and privileges provided by law.</w:t>
      </w:r>
    </w:p>
    <w:p>
      <w:pPr>
        <w:pStyle w:val="StandardL2"/>
        <w:numPr>
          <w:ilvl w:val="1"/>
          <w:numId w:val="2"/>
        </w:numPr>
        <w:ind w:hanging="0" w:start="0"/>
        <w:rPr>
          <w:b/>
        </w:rPr>
      </w:pPr>
      <w:r>
        <w:rPr>
          <w:b/>
        </w:rPr>
        <w:t>Counterparts and Confirmations.</w:t>
      </w:r>
    </w:p>
    <w:p>
      <w:pPr>
        <w:pStyle w:val="StandardL3"/>
        <w:numPr>
          <w:ilvl w:val="2"/>
          <w:numId w:val="2"/>
        </w:numPr>
        <w:ind w:hanging="0" w:start="0"/>
        <w:rPr/>
      </w:pPr>
      <w:r>
        <w:rPr/>
        <w:t>This Agreement (and each amendment, modification and waiver in respect of it) may be executed and delivered in counterparts (including by facsimile transmission), each of which will</w:t>
      </w:r>
      <w:r>
        <w:rPr>
          <w:i/>
        </w:rPr>
        <w:t xml:space="preserve"> </w:t>
      </w:r>
      <w:r>
        <w:rPr/>
        <w:t>be deemed an original.</w:t>
      </w:r>
    </w:p>
    <w:p>
      <w:pPr>
        <w:pStyle w:val="StandardL3"/>
        <w:numPr>
          <w:ilvl w:val="2"/>
          <w:numId w:val="2"/>
        </w:numPr>
        <w:ind w:hanging="0" w:start="0"/>
        <w:rPr/>
      </w:pPr>
      <w:r>
        <w:rPr/>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StandardL2"/>
        <w:numPr>
          <w:ilvl w:val="1"/>
          <w:numId w:val="2"/>
        </w:numPr>
        <w:ind w:hanging="0" w:start="0"/>
        <w:rPr/>
      </w:pPr>
      <w:r>
        <w:rPr>
          <w:b/>
          <w:i/>
        </w:rPr>
        <w:t>No Waiver of Rights.</w:t>
      </w:r>
      <w:r>
        <w:rPr>
          <w:i/>
        </w:rPr>
        <w:t xml:space="preserve">  </w:t>
      </w:r>
      <w:r>
        <w:rPr/>
        <w:t>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StandardL2"/>
        <w:numPr>
          <w:ilvl w:val="1"/>
          <w:numId w:val="2"/>
        </w:numPr>
        <w:ind w:hanging="0" w:start="0"/>
        <w:rPr/>
      </w:pPr>
      <w:r>
        <w:rPr>
          <w:b/>
          <w:i/>
        </w:rPr>
        <w:t>Headings.</w:t>
      </w:r>
      <w:r>
        <w:rPr>
          <w:i/>
        </w:rPr>
        <w:t xml:space="preserve">  </w:t>
      </w:r>
      <w:r>
        <w:rPr/>
        <w:t>The headings used in this Agreement are for convenience of reference only and are not to affect the construction of or to be taken into consideration in interpreting this Agreement.</w:t>
      </w:r>
    </w:p>
    <w:p>
      <w:pPr>
        <w:pStyle w:val="StandardL1"/>
        <w:numPr>
          <w:ilvl w:val="0"/>
          <w:numId w:val="2"/>
        </w:numPr>
        <w:ind w:hanging="0" w:start="0"/>
        <w:rPr>
          <w:b/>
          <w:sz w:val="20"/>
        </w:rPr>
      </w:pPr>
      <w:r>
        <w:rPr>
          <w:b/>
          <w:sz w:val="20"/>
        </w:rPr>
        <w:t>Expenses</w:t>
      </w:r>
    </w:p>
    <w:p>
      <w:pPr>
        <w:pStyle w:val="BodyTextJ"/>
        <w:rPr/>
      </w:pPr>
      <w:r>
        <w:rPr>
          <w:sz w:val="20"/>
        </w:rPr>
        <w:t>A Defaulting Party will</w:t>
      </w:r>
      <w:r>
        <w:rPr>
          <w:i/>
          <w:sz w:val="20"/>
        </w:rPr>
        <w:t xml:space="preserve">, </w:t>
      </w:r>
      <w:r>
        <w:rPr>
          <w:sz w:val="20"/>
        </w:rPr>
        <w:t>on demand, indemnify and hold harmless the other party for and against all reasonable out-of-pocket expenses, including legal fees, incurred by such other party by reason of the enforcement and protection of its rights under this Agreement or any Credit Support Document to which the Defaulting Party is a party or by reason of the early termination of any Transaction, including, but not limited to, costs of collection.</w:t>
      </w:r>
    </w:p>
    <w:p>
      <w:pPr>
        <w:pStyle w:val="StandardL1"/>
        <w:numPr>
          <w:ilvl w:val="0"/>
          <w:numId w:val="2"/>
        </w:numPr>
        <w:ind w:hanging="0" w:start="0"/>
        <w:rPr>
          <w:b/>
          <w:sz w:val="20"/>
        </w:rPr>
      </w:pPr>
      <w:r>
        <w:rPr>
          <w:b/>
          <w:sz w:val="20"/>
        </w:rPr>
        <w:t>Notices</w:t>
      </w:r>
    </w:p>
    <w:p>
      <w:pPr>
        <w:pStyle w:val="StandardL2"/>
        <w:numPr>
          <w:ilvl w:val="1"/>
          <w:numId w:val="2"/>
        </w:numPr>
        <w:ind w:hanging="0" w:start="0"/>
        <w:rPr/>
      </w:pPr>
      <w:r>
        <w:rPr>
          <w:b/>
          <w:i/>
        </w:rPr>
        <w:t>Effectiveness.</w:t>
      </w:r>
      <w:r>
        <w:rPr>
          <w:i/>
        </w:rPr>
        <w:t xml:space="preserve">  </w:t>
      </w:r>
      <w:r>
        <w:rPr/>
        <w:t>Any notice or other communication in respect of this Agreement may be given in any manner set forth below (except that a notice or other communication under Section 5 or 6 may not be given by facsimile transmission or electronic messaging system) to the address or number or in accordance with the electronic messaging-system details provided (see the Schedule) and will be deemed effective as indicated:-</w:t>
      </w:r>
    </w:p>
    <w:p>
      <w:pPr>
        <w:pStyle w:val="StandardL3"/>
        <w:numPr>
          <w:ilvl w:val="2"/>
          <w:numId w:val="2"/>
        </w:numPr>
        <w:ind w:hanging="0" w:start="0"/>
        <w:rPr/>
      </w:pPr>
      <w:r>
        <w:rPr/>
        <w:t>if</w:t>
      </w:r>
      <w:r>
        <w:rPr>
          <w:i/>
        </w:rPr>
        <w:t xml:space="preserve"> </w:t>
      </w:r>
      <w:r>
        <w:rPr/>
        <w:t>in writing and delivered in person or by courier, on the date it is delivered;</w:t>
      </w:r>
    </w:p>
    <w:p>
      <w:pPr>
        <w:pStyle w:val="StandardL3"/>
        <w:numPr>
          <w:ilvl w:val="2"/>
          <w:numId w:val="2"/>
        </w:numPr>
        <w:ind w:hanging="0" w:start="0"/>
        <w:rPr/>
      </w:pPr>
      <w:r>
        <w:rPr/>
        <w:t>if sent by telex, on the date the recipient’s answerback is received;</w:t>
      </w:r>
    </w:p>
    <w:p>
      <w:pPr>
        <w:pStyle w:val="StandardL3"/>
        <w:numPr>
          <w:ilvl w:val="2"/>
          <w:numId w:val="2"/>
        </w:numPr>
        <w:ind w:hanging="0" w:start="0"/>
        <w:rPr/>
      </w:pPr>
      <w:r>
        <w:rPr/>
        <w:t>if sent by facsimile transmission, on the date that transmission is received by a responsible employee of the recipient in legible form (it being agreed that the burden of proving receipt will</w:t>
      </w:r>
      <w:r>
        <w:rPr>
          <w:i/>
        </w:rPr>
        <w:t xml:space="preserve"> </w:t>
      </w:r>
      <w:r>
        <w:rPr/>
        <w:t>be on the sender and will not be met by a transmission report generated by the sender’s facsimile machine);</w:t>
      </w:r>
    </w:p>
    <w:p>
      <w:pPr>
        <w:pStyle w:val="StandardL3"/>
        <w:numPr>
          <w:ilvl w:val="2"/>
          <w:numId w:val="2"/>
        </w:numPr>
        <w:ind w:hanging="0" w:start="0"/>
        <w:rPr/>
      </w:pPr>
      <w:r>
        <w:rPr/>
        <w:t>if sent by certified or registered mail (airmail, if overseas) or the equivalent (return receipt requested), on the date that mail is delivered or its delivery is attempted; or</w:t>
      </w:r>
    </w:p>
    <w:p>
      <w:pPr>
        <w:pStyle w:val="StandardL3"/>
        <w:numPr>
          <w:ilvl w:val="2"/>
          <w:numId w:val="2"/>
        </w:numPr>
        <w:ind w:hanging="0" w:start="0"/>
        <w:rPr/>
      </w:pPr>
      <w:r>
        <w:rPr/>
        <w:t>if sent by electronic messaging system, on the date that electronic message is received,</w:t>
      </w:r>
    </w:p>
    <w:p>
      <w:pPr>
        <w:pStyle w:val="BodyTextJ"/>
        <w:rPr>
          <w:sz w:val="20"/>
        </w:rPr>
      </w:pPr>
      <w:r>
        <w:rPr>
          <w:sz w:val="20"/>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StandardL2"/>
        <w:numPr>
          <w:ilvl w:val="1"/>
          <w:numId w:val="2"/>
        </w:numPr>
        <w:ind w:hanging="0" w:start="0"/>
        <w:rPr/>
      </w:pPr>
      <w:r>
        <w:rPr>
          <w:b/>
          <w:i/>
        </w:rPr>
        <w:t>Change of Addresses.</w:t>
      </w:r>
      <w:r>
        <w:rPr/>
        <w:t xml:space="preserve">  Either party may by notice to the other change the address, telex or facsimile number or electronic messaging system details at which notices or other communications are to be given to it.</w:t>
      </w:r>
    </w:p>
    <w:p>
      <w:pPr>
        <w:pStyle w:val="StandardL1"/>
        <w:numPr>
          <w:ilvl w:val="0"/>
          <w:numId w:val="2"/>
        </w:numPr>
        <w:ind w:hanging="0" w:start="0"/>
        <w:rPr>
          <w:b/>
          <w:sz w:val="20"/>
        </w:rPr>
      </w:pPr>
      <w:r>
        <w:rPr>
          <w:b/>
          <w:sz w:val="20"/>
        </w:rPr>
        <w:t>Governing Law and Jurisdiction</w:t>
      </w:r>
    </w:p>
    <w:p>
      <w:pPr>
        <w:pStyle w:val="StandardL2"/>
        <w:numPr>
          <w:ilvl w:val="1"/>
          <w:numId w:val="2"/>
        </w:numPr>
        <w:ind w:hanging="0" w:start="0"/>
        <w:rPr/>
      </w:pPr>
      <w:r>
        <w:rPr>
          <w:b/>
          <w:i/>
        </w:rPr>
        <w:t xml:space="preserve">Governing Law. </w:t>
      </w:r>
      <w:r>
        <w:rPr>
          <w:i/>
        </w:rPr>
        <w:t xml:space="preserve"> </w:t>
      </w:r>
      <w:r>
        <w:rPr/>
        <w:t>This Agreement will be governed by and construed in accordance with the law specified in the Schedule.</w:t>
      </w:r>
    </w:p>
    <w:p>
      <w:pPr>
        <w:pStyle w:val="StandardL2"/>
        <w:numPr>
          <w:ilvl w:val="1"/>
          <w:numId w:val="2"/>
        </w:numPr>
        <w:ind w:hanging="0" w:start="0"/>
        <w:rPr/>
      </w:pPr>
      <w:r>
        <w:rPr>
          <w:b/>
          <w:i/>
        </w:rPr>
        <w:t>Jurisdiction.</w:t>
      </w:r>
      <w:r>
        <w:rPr/>
        <w:t xml:space="preserve">  With respect to any suit, action or proceedings relating to this Agreement (“Proceedings”), each party irrevocably:—</w:t>
      </w:r>
    </w:p>
    <w:p>
      <w:pPr>
        <w:pStyle w:val="StandardL3"/>
        <w:numPr>
          <w:ilvl w:val="2"/>
          <w:numId w:val="2"/>
        </w:numPr>
        <w:ind w:hanging="0" w:start="0"/>
        <w:rPr/>
      </w:pPr>
      <w:r>
        <w:rPr/>
        <w:t>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StandardL3"/>
        <w:numPr>
          <w:ilvl w:val="2"/>
          <w:numId w:val="2"/>
        </w:numPr>
        <w:ind w:hanging="0" w:start="0"/>
        <w:rPr/>
      </w:pPr>
      <w:r>
        <w:rPr/>
        <w:t>waives any objection which it may have at anytime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BodyTextJ"/>
        <w:rPr>
          <w:sz w:val="20"/>
        </w:rPr>
      </w:pPr>
      <w:r>
        <w:rPr>
          <w:sz w:val="20"/>
        </w:rPr>
        <w:t>Nothing in this Agreement precludes either party from bringing Proceedings in any other jurisdiction (outside, if this Agreement is expressed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StandardL2"/>
        <w:numPr>
          <w:ilvl w:val="1"/>
          <w:numId w:val="2"/>
        </w:numPr>
        <w:ind w:hanging="0" w:start="0"/>
        <w:rPr/>
      </w:pPr>
      <w:r>
        <w:rPr>
          <w:b/>
          <w:i/>
        </w:rPr>
        <w:t>Waiver of Immunities.</w:t>
      </w:r>
      <w:r>
        <w:rPr/>
        <w:t xml:space="preserve">  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StandardL1"/>
        <w:numPr>
          <w:ilvl w:val="0"/>
          <w:numId w:val="2"/>
        </w:numPr>
        <w:ind w:hanging="0" w:start="0"/>
        <w:rPr>
          <w:b/>
          <w:sz w:val="20"/>
        </w:rPr>
      </w:pPr>
      <w:r>
        <w:rPr>
          <w:b/>
          <w:sz w:val="20"/>
        </w:rPr>
        <w:t>Definitions</w:t>
      </w:r>
    </w:p>
    <w:p>
      <w:pPr>
        <w:pStyle w:val="BodyTextJ"/>
        <w:rPr>
          <w:sz w:val="20"/>
        </w:rPr>
      </w:pPr>
      <w:r>
        <w:rPr>
          <w:sz w:val="20"/>
        </w:rPr>
        <w:t>As used in this Agreement:—</w:t>
      </w:r>
    </w:p>
    <w:p>
      <w:pPr>
        <w:pStyle w:val="BodyTextJ"/>
        <w:rPr/>
      </w:pPr>
      <w:r>
        <w:rPr>
          <w:b/>
          <w:i/>
          <w:sz w:val="20"/>
        </w:rPr>
        <w:t>“</w:t>
      </w:r>
      <w:r>
        <w:rPr>
          <w:b/>
          <w:i/>
          <w:sz w:val="20"/>
        </w:rPr>
        <w:t>Additional Termination Event”</w:t>
      </w:r>
      <w:r>
        <w:rPr>
          <w:sz w:val="20"/>
        </w:rPr>
        <w:t xml:space="preserve"> has the meaning specified in Section 5(b).</w:t>
      </w:r>
    </w:p>
    <w:p>
      <w:pPr>
        <w:pStyle w:val="BodyTextJ"/>
        <w:rPr/>
      </w:pPr>
      <w:r>
        <w:rPr>
          <w:b/>
          <w:i/>
          <w:sz w:val="20"/>
        </w:rPr>
        <w:t>“</w:t>
      </w:r>
      <w:r>
        <w:rPr>
          <w:b/>
          <w:i/>
          <w:sz w:val="20"/>
        </w:rPr>
        <w:t>Affected Party”</w:t>
      </w:r>
      <w:r>
        <w:rPr>
          <w:sz w:val="20"/>
        </w:rPr>
        <w:t xml:space="preserve"> has the meaning specified in Section 5(b).</w:t>
      </w:r>
    </w:p>
    <w:p>
      <w:pPr>
        <w:pStyle w:val="BodyTextJ"/>
        <w:rPr/>
      </w:pPr>
      <w:r>
        <w:rPr>
          <w:b/>
          <w:i/>
          <w:sz w:val="20"/>
        </w:rPr>
        <w:t>“</w:t>
      </w:r>
      <w:r>
        <w:rPr>
          <w:b/>
          <w:i/>
          <w:sz w:val="20"/>
        </w:rPr>
        <w:t>Affected Transactions”</w:t>
      </w:r>
      <w:r>
        <w:rPr>
          <w:i/>
          <w:sz w:val="20"/>
        </w:rPr>
        <w:t xml:space="preserve"> </w:t>
      </w:r>
      <w:r>
        <w:rPr>
          <w:sz w:val="20"/>
        </w:rPr>
        <w:t>means (a) with respect to any Termination Event consisting of an Illegality, all Transactions affected by the occurrence of such Termination Event and (b) with respect to any other Termination Event, all Transactions.</w:t>
      </w:r>
    </w:p>
    <w:p>
      <w:pPr>
        <w:pStyle w:val="BodyTextJ"/>
        <w:rPr/>
      </w:pPr>
      <w:r>
        <w:rPr>
          <w:b/>
          <w:i/>
          <w:sz w:val="20"/>
        </w:rPr>
        <w:t>“</w:t>
      </w:r>
      <w:r>
        <w:rPr>
          <w:b/>
          <w:i/>
          <w:sz w:val="20"/>
        </w:rPr>
        <w:t>Affiliate”</w:t>
      </w:r>
      <w:r>
        <w:rPr>
          <w:i/>
          <w:sz w:val="20"/>
        </w:rPr>
        <w:t xml:space="preserve"> </w:t>
      </w:r>
      <w:r>
        <w:rPr>
          <w:sz w:val="20"/>
        </w:rPr>
        <w:t>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BodyTextJ"/>
        <w:rPr/>
      </w:pPr>
      <w:r>
        <w:rPr>
          <w:b/>
          <w:i/>
          <w:sz w:val="20"/>
        </w:rPr>
        <w:t>“</w:t>
      </w:r>
      <w:r>
        <w:rPr>
          <w:b/>
          <w:i/>
          <w:sz w:val="20"/>
        </w:rPr>
        <w:t>Applicable Rate”</w:t>
      </w:r>
      <w:r>
        <w:rPr>
          <w:i/>
          <w:sz w:val="20"/>
        </w:rPr>
        <w:t xml:space="preserve"> </w:t>
      </w:r>
      <w:r>
        <w:rPr>
          <w:sz w:val="20"/>
        </w:rPr>
        <w:t>means:-</w:t>
      </w:r>
    </w:p>
    <w:p>
      <w:pPr>
        <w:pStyle w:val="StandardL2"/>
        <w:numPr>
          <w:ilvl w:val="1"/>
          <w:numId w:val="2"/>
        </w:numPr>
        <w:ind w:hanging="0" w:start="0"/>
        <w:rPr/>
      </w:pPr>
      <w:r>
        <w:rPr/>
        <w:t>in respect of obligations payable or deliverable (or which would have been but for Section 2(a)(iii)) by a Defaulting Party, the Default Rate;</w:t>
      </w:r>
    </w:p>
    <w:p>
      <w:pPr>
        <w:pStyle w:val="StandardL2"/>
        <w:numPr>
          <w:ilvl w:val="1"/>
          <w:numId w:val="2"/>
        </w:numPr>
        <w:ind w:hanging="0" w:start="0"/>
        <w:rPr/>
      </w:pPr>
      <w:r>
        <w:rPr/>
        <w:t>in respect of an obligation to pay an amount under Section 6(e) of either party from and after the date (determined in accordance with Section 6(d)(ii)) on which that amount is payable, the Default Rate;</w:t>
      </w:r>
    </w:p>
    <w:p>
      <w:pPr>
        <w:pStyle w:val="StandardL2"/>
        <w:numPr>
          <w:ilvl w:val="1"/>
          <w:numId w:val="2"/>
        </w:numPr>
        <w:ind w:hanging="0" w:start="0"/>
        <w:rPr/>
      </w:pPr>
      <w:r>
        <w:rPr/>
        <w:t>in respect of all other obligations payable or deliverable (or which would have been but for Section 2(a)(iii)) by a Non-defaulting Party, the Non-default Rate; and</w:t>
      </w:r>
    </w:p>
    <w:p>
      <w:pPr>
        <w:pStyle w:val="StandardL2"/>
        <w:numPr>
          <w:ilvl w:val="1"/>
          <w:numId w:val="2"/>
        </w:numPr>
        <w:ind w:hanging="0" w:start="0"/>
        <w:rPr/>
      </w:pPr>
      <w:r>
        <w:rPr/>
        <w:t>in all other cases, the Termination Rate.</w:t>
      </w:r>
    </w:p>
    <w:p>
      <w:pPr>
        <w:pStyle w:val="BodyTextJ"/>
        <w:rPr/>
      </w:pPr>
      <w:r>
        <w:rPr>
          <w:b/>
          <w:i/>
          <w:sz w:val="20"/>
        </w:rPr>
        <w:t>“</w:t>
      </w:r>
      <w:r>
        <w:rPr>
          <w:b/>
          <w:i/>
          <w:sz w:val="20"/>
        </w:rPr>
        <w:t>consent”</w:t>
      </w:r>
      <w:r>
        <w:rPr>
          <w:i/>
          <w:sz w:val="20"/>
        </w:rPr>
        <w:t xml:space="preserve"> </w:t>
      </w:r>
      <w:r>
        <w:rPr>
          <w:sz w:val="20"/>
        </w:rPr>
        <w:t>includes a consent, approval, action, authorisation, exemption, notice, filing, registration or exchange control consent.</w:t>
      </w:r>
    </w:p>
    <w:p>
      <w:pPr>
        <w:pStyle w:val="BodyTextJ"/>
        <w:rPr/>
      </w:pPr>
      <w:r>
        <w:rPr>
          <w:b/>
          <w:i/>
          <w:sz w:val="20"/>
        </w:rPr>
        <w:t>“</w:t>
      </w:r>
      <w:r>
        <w:rPr>
          <w:b/>
          <w:i/>
          <w:sz w:val="20"/>
        </w:rPr>
        <w:t>Credit Event Upon Merger”</w:t>
      </w:r>
      <w:r>
        <w:rPr>
          <w:i/>
          <w:sz w:val="20"/>
        </w:rPr>
        <w:t xml:space="preserve"> </w:t>
      </w:r>
      <w:r>
        <w:rPr>
          <w:sz w:val="20"/>
        </w:rPr>
        <w:t>has the meaning specified in Section 5(b).</w:t>
      </w:r>
    </w:p>
    <w:p>
      <w:pPr>
        <w:pStyle w:val="BodyTextJ"/>
        <w:rPr/>
      </w:pPr>
      <w:r>
        <w:rPr>
          <w:b/>
          <w:i/>
          <w:sz w:val="20"/>
        </w:rPr>
        <w:t>“</w:t>
      </w:r>
      <w:r>
        <w:rPr>
          <w:b/>
          <w:i/>
          <w:sz w:val="20"/>
        </w:rPr>
        <w:t>Credit Support Document”</w:t>
      </w:r>
      <w:r>
        <w:rPr>
          <w:i/>
          <w:sz w:val="20"/>
        </w:rPr>
        <w:t xml:space="preserve"> </w:t>
      </w:r>
      <w:r>
        <w:rPr>
          <w:sz w:val="20"/>
        </w:rPr>
        <w:t>means any agreement or instrument that is specified as such in this Agreement.</w:t>
      </w:r>
    </w:p>
    <w:p>
      <w:pPr>
        <w:pStyle w:val="BodyTextJ"/>
        <w:rPr/>
      </w:pPr>
      <w:r>
        <w:rPr>
          <w:b/>
          <w:i/>
          <w:sz w:val="20"/>
        </w:rPr>
        <w:t>“</w:t>
      </w:r>
      <w:r>
        <w:rPr>
          <w:b/>
          <w:i/>
          <w:sz w:val="20"/>
        </w:rPr>
        <w:t>Credit Support Provider”</w:t>
      </w:r>
      <w:r>
        <w:rPr>
          <w:i/>
          <w:sz w:val="20"/>
        </w:rPr>
        <w:t xml:space="preserve"> </w:t>
      </w:r>
      <w:r>
        <w:rPr>
          <w:sz w:val="20"/>
        </w:rPr>
        <w:t>has the meaning specified in the Schedule.</w:t>
      </w:r>
    </w:p>
    <w:p>
      <w:pPr>
        <w:pStyle w:val="BodyTextJ"/>
        <w:rPr/>
      </w:pPr>
      <w:r>
        <w:rPr>
          <w:b/>
          <w:i/>
          <w:sz w:val="20"/>
        </w:rPr>
        <w:t>“</w:t>
      </w:r>
      <w:r>
        <w:rPr>
          <w:b/>
          <w:i/>
          <w:sz w:val="20"/>
        </w:rPr>
        <w:t>Default Rate”</w:t>
      </w:r>
      <w:r>
        <w:rPr>
          <w:i/>
          <w:sz w:val="20"/>
        </w:rPr>
        <w:t xml:space="preserve"> </w:t>
      </w:r>
      <w:r>
        <w:rPr>
          <w:sz w:val="20"/>
        </w:rPr>
        <w:t>means a rate per annum equal to the cost (without proof or evidence of any actual cost) to the relevant payee (as certified by it) if it were to fund or of funding the relevant amount plus 1% per annum.</w:t>
      </w:r>
    </w:p>
    <w:p>
      <w:pPr>
        <w:pStyle w:val="BodyTextJ"/>
        <w:rPr/>
      </w:pPr>
      <w:r>
        <w:rPr>
          <w:b/>
          <w:i/>
          <w:sz w:val="20"/>
        </w:rPr>
        <w:t>“</w:t>
      </w:r>
      <w:r>
        <w:rPr>
          <w:b/>
          <w:i/>
          <w:sz w:val="20"/>
        </w:rPr>
        <w:t>Defaulting Party”</w:t>
      </w:r>
      <w:r>
        <w:rPr>
          <w:i/>
          <w:sz w:val="20"/>
        </w:rPr>
        <w:t xml:space="preserve"> </w:t>
      </w:r>
      <w:r>
        <w:rPr>
          <w:sz w:val="20"/>
        </w:rPr>
        <w:t>has the meaning specified in Section 6(a).</w:t>
      </w:r>
    </w:p>
    <w:p>
      <w:pPr>
        <w:pStyle w:val="BodyTextJ"/>
        <w:rPr/>
      </w:pPr>
      <w:r>
        <w:rPr>
          <w:b/>
          <w:i/>
          <w:sz w:val="20"/>
        </w:rPr>
        <w:t>“</w:t>
      </w:r>
      <w:r>
        <w:rPr>
          <w:b/>
          <w:i/>
          <w:sz w:val="20"/>
        </w:rPr>
        <w:t>Early Termination Date”</w:t>
      </w:r>
      <w:r>
        <w:rPr>
          <w:i/>
          <w:sz w:val="20"/>
        </w:rPr>
        <w:t xml:space="preserve"> </w:t>
      </w:r>
      <w:r>
        <w:rPr>
          <w:sz w:val="20"/>
        </w:rPr>
        <w:t>means the date determined in accordance with Section 6(a) or 6(b)(iii).</w:t>
      </w:r>
    </w:p>
    <w:p>
      <w:pPr>
        <w:pStyle w:val="BodyTextJ"/>
        <w:rPr/>
      </w:pPr>
      <w:r>
        <w:rPr>
          <w:b/>
          <w:i/>
          <w:sz w:val="20"/>
        </w:rPr>
        <w:t>“</w:t>
      </w:r>
      <w:r>
        <w:rPr>
          <w:b/>
          <w:i/>
          <w:sz w:val="20"/>
        </w:rPr>
        <w:t>Event of Default”</w:t>
      </w:r>
      <w:r>
        <w:rPr>
          <w:i/>
          <w:sz w:val="20"/>
        </w:rPr>
        <w:t xml:space="preserve"> </w:t>
      </w:r>
      <w:r>
        <w:rPr>
          <w:sz w:val="20"/>
        </w:rPr>
        <w:t>has the meaning specified in Section 5(a) and, if applicable, in the Schedule.</w:t>
      </w:r>
    </w:p>
    <w:p>
      <w:pPr>
        <w:pStyle w:val="BodyTextJ"/>
        <w:rPr/>
      </w:pPr>
      <w:r>
        <w:rPr>
          <w:b/>
          <w:i/>
          <w:sz w:val="20"/>
        </w:rPr>
        <w:t>“</w:t>
      </w:r>
      <w:r>
        <w:rPr>
          <w:b/>
          <w:i/>
          <w:sz w:val="20"/>
        </w:rPr>
        <w:t>Illegality”</w:t>
      </w:r>
      <w:r>
        <w:rPr>
          <w:i/>
          <w:sz w:val="20"/>
        </w:rPr>
        <w:t xml:space="preserve"> </w:t>
      </w:r>
      <w:r>
        <w:rPr>
          <w:sz w:val="20"/>
        </w:rPr>
        <w:t>has the meaning specified in Section 5(b).</w:t>
      </w:r>
    </w:p>
    <w:p>
      <w:pPr>
        <w:pStyle w:val="BodyTextJ"/>
        <w:rPr/>
      </w:pPr>
      <w:r>
        <w:rPr>
          <w:b/>
          <w:i/>
          <w:sz w:val="20"/>
        </w:rPr>
        <w:t>“</w:t>
      </w:r>
      <w:r>
        <w:rPr>
          <w:b/>
          <w:i/>
          <w:sz w:val="20"/>
        </w:rPr>
        <w:t>law”</w:t>
      </w:r>
      <w:r>
        <w:rPr>
          <w:i/>
          <w:sz w:val="20"/>
        </w:rPr>
        <w:t xml:space="preserve"> </w:t>
      </w:r>
      <w:r>
        <w:rPr>
          <w:sz w:val="20"/>
        </w:rPr>
        <w:t xml:space="preserve">includes any treaty, law, rule or regulation and </w:t>
      </w:r>
      <w:r>
        <w:rPr>
          <w:b/>
          <w:i/>
          <w:sz w:val="20"/>
        </w:rPr>
        <w:t>“lawful”</w:t>
      </w:r>
      <w:r>
        <w:rPr>
          <w:i/>
          <w:sz w:val="20"/>
        </w:rPr>
        <w:t xml:space="preserve"> </w:t>
      </w:r>
      <w:r>
        <w:rPr>
          <w:sz w:val="20"/>
        </w:rPr>
        <w:t xml:space="preserve">and </w:t>
      </w:r>
      <w:r>
        <w:rPr>
          <w:b/>
          <w:i/>
          <w:sz w:val="20"/>
        </w:rPr>
        <w:t>“unlawful”</w:t>
      </w:r>
      <w:r>
        <w:rPr>
          <w:sz w:val="20"/>
        </w:rPr>
        <w:t xml:space="preserve"> will be construed accordingly.</w:t>
      </w:r>
    </w:p>
    <w:p>
      <w:pPr>
        <w:pStyle w:val="BodyTextJ"/>
        <w:rPr/>
      </w:pPr>
      <w:r>
        <w:rPr>
          <w:b/>
          <w:i/>
          <w:sz w:val="20"/>
        </w:rPr>
        <w:t>“</w:t>
      </w:r>
      <w:r>
        <w:rPr>
          <w:b/>
          <w:i/>
          <w:sz w:val="20"/>
        </w:rPr>
        <w:t>Local Business Day”</w:t>
      </w:r>
      <w:r>
        <w:rPr>
          <w:i/>
          <w:sz w:val="20"/>
        </w:rPr>
        <w:t xml:space="preserve"> </w:t>
      </w:r>
      <w:r>
        <w:rPr>
          <w:sz w:val="20"/>
        </w:rPr>
        <w:t>means, subject to the Schedule, a day on which commercial banks are open for business (including dealings in foreign exchange and foreign currency deposits)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BodyTextJ"/>
        <w:rPr/>
      </w:pPr>
      <w:r>
        <w:rPr>
          <w:b/>
          <w:i/>
          <w:sz w:val="20"/>
        </w:rPr>
        <w:t>“</w:t>
      </w:r>
      <w:r>
        <w:rPr>
          <w:b/>
          <w:i/>
          <w:sz w:val="20"/>
        </w:rPr>
        <w:t>Loss”</w:t>
      </w:r>
      <w:r>
        <w:rPr>
          <w:i/>
          <w:sz w:val="20"/>
        </w:rPr>
        <w:t xml:space="preserve"> </w:t>
      </w:r>
      <w:r>
        <w:rPr>
          <w:sz w:val="20"/>
        </w:rPr>
        <w:t>means, with respect to this Agreement or one or more Terminated Transactions, as the case may be, and a party,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9.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BodyTextJ"/>
        <w:rPr/>
      </w:pPr>
      <w:r>
        <w:rPr>
          <w:b/>
          <w:i/>
          <w:sz w:val="20"/>
        </w:rPr>
        <w:t>“</w:t>
      </w:r>
      <w:r>
        <w:rPr>
          <w:b/>
          <w:i/>
          <w:sz w:val="20"/>
        </w:rPr>
        <w:t>Market Quotation”</w:t>
      </w:r>
      <w:r>
        <w:rPr>
          <w:i/>
          <w:sz w:val="20"/>
        </w:rPr>
        <w:t xml:space="preserve"> </w:t>
      </w:r>
      <w:r>
        <w:rPr>
          <w:sz w:val="20"/>
        </w:rPr>
        <w:t>means, with respect to one or more Terminated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good faith, agree. The party making the determination (or its agent) will request each Reference Market-maker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BodyTextJ"/>
        <w:rPr/>
      </w:pPr>
      <w:r>
        <w:rPr>
          <w:b/>
          <w:i/>
          <w:sz w:val="20"/>
        </w:rPr>
        <w:t xml:space="preserve">"Non-default Rate” </w:t>
      </w:r>
      <w:r>
        <w:rPr>
          <w:sz w:val="20"/>
        </w:rPr>
        <w:t>means a rate per annum equal to the cost (without proof or evidence of any actual cost) to the Non-defaulting Party (as certified by it) if it were to fund the relevant amount.</w:t>
      </w:r>
    </w:p>
    <w:p>
      <w:pPr>
        <w:pStyle w:val="BodyTextJ"/>
        <w:rPr/>
      </w:pPr>
      <w:r>
        <w:rPr>
          <w:b/>
          <w:i/>
          <w:sz w:val="20"/>
        </w:rPr>
        <w:t>“</w:t>
      </w:r>
      <w:r>
        <w:rPr>
          <w:b/>
          <w:i/>
          <w:sz w:val="20"/>
        </w:rPr>
        <w:t>Non-defaulting Party”</w:t>
      </w:r>
      <w:r>
        <w:rPr>
          <w:i/>
          <w:sz w:val="20"/>
        </w:rPr>
        <w:t xml:space="preserve"> </w:t>
      </w:r>
      <w:r>
        <w:rPr>
          <w:sz w:val="20"/>
        </w:rPr>
        <w:t>has the meaning specified in Section 6(a).</w:t>
      </w:r>
    </w:p>
    <w:p>
      <w:pPr>
        <w:pStyle w:val="BodyTextJ"/>
        <w:rPr/>
      </w:pPr>
      <w:r>
        <w:rPr>
          <w:b/>
          <w:i/>
          <w:sz w:val="20"/>
        </w:rPr>
        <w:t>“</w:t>
      </w:r>
      <w:r>
        <w:rPr>
          <w:b/>
          <w:i/>
          <w:sz w:val="20"/>
        </w:rPr>
        <w:t>Potential Event of Default”</w:t>
      </w:r>
      <w:r>
        <w:rPr>
          <w:i/>
          <w:sz w:val="20"/>
        </w:rPr>
        <w:t xml:space="preserve"> </w:t>
      </w:r>
      <w:r>
        <w:rPr>
          <w:sz w:val="20"/>
        </w:rPr>
        <w:t>means any event which,  with the giving of notice or the lapse of time or both, would constitute an Event of Default.</w:t>
      </w:r>
    </w:p>
    <w:p>
      <w:pPr>
        <w:pStyle w:val="BodyTextJ"/>
        <w:rPr/>
      </w:pPr>
      <w:r>
        <w:rPr>
          <w:b/>
          <w:i/>
          <w:sz w:val="20"/>
        </w:rPr>
        <w:t>“</w:t>
      </w:r>
      <w:r>
        <w:rPr>
          <w:b/>
          <w:i/>
          <w:sz w:val="20"/>
        </w:rPr>
        <w:t>Reference Market-makers”</w:t>
      </w:r>
      <w:r>
        <w:rPr>
          <w:i/>
          <w:sz w:val="20"/>
        </w:rPr>
        <w:t xml:space="preserve"> </w:t>
      </w:r>
      <w:r>
        <w:rPr>
          <w:sz w:val="20"/>
        </w:rPr>
        <w:t>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BodyTextJ"/>
        <w:rPr/>
      </w:pPr>
      <w:r>
        <w:rPr>
          <w:b/>
          <w:i/>
          <w:sz w:val="20"/>
        </w:rPr>
        <w:t>“</w:t>
      </w:r>
      <w:r>
        <w:rPr>
          <w:b/>
          <w:i/>
          <w:sz w:val="20"/>
        </w:rPr>
        <w:t>Scheduled Payment Date”</w:t>
      </w:r>
      <w:r>
        <w:rPr>
          <w:i/>
          <w:sz w:val="20"/>
        </w:rPr>
        <w:t xml:space="preserve"> </w:t>
      </w:r>
      <w:r>
        <w:rPr>
          <w:sz w:val="20"/>
        </w:rPr>
        <w:t>means a date on which a payment or delivery is to be made under Section 2(a)(i) with respect to a Transaction.</w:t>
      </w:r>
    </w:p>
    <w:p>
      <w:pPr>
        <w:pStyle w:val="BodyTextJ"/>
        <w:rPr/>
      </w:pPr>
      <w:r>
        <w:rPr>
          <w:b/>
          <w:i/>
          <w:sz w:val="20"/>
        </w:rPr>
        <w:t>"Set-off”</w:t>
      </w:r>
      <w:r>
        <w:rPr>
          <w:i/>
          <w:sz w:val="20"/>
        </w:rPr>
        <w:t xml:space="preserve"> </w:t>
      </w:r>
      <w:r>
        <w:rPr>
          <w:sz w:val="20"/>
        </w:rPr>
        <w:t>means set-off,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BodyTextJ"/>
        <w:rPr/>
      </w:pPr>
      <w:r>
        <w:rPr>
          <w:b/>
          <w:sz w:val="20"/>
        </w:rPr>
        <w:t>“</w:t>
      </w:r>
      <w:r>
        <w:rPr>
          <w:b/>
          <w:sz w:val="20"/>
        </w:rPr>
        <w:t>Settlement Amount”</w:t>
      </w:r>
      <w:r>
        <w:rPr>
          <w:sz w:val="20"/>
        </w:rPr>
        <w:t xml:space="preserve"> means, with respect to a party and any Early Termination Date, the sum of:-</w:t>
      </w:r>
    </w:p>
    <w:p>
      <w:pPr>
        <w:pStyle w:val="BodyTextJ"/>
        <w:rPr>
          <w:sz w:val="20"/>
        </w:rPr>
      </w:pPr>
      <w:r>
        <w:rPr>
          <w:sz w:val="20"/>
        </w:rPr>
        <w:t>(a)</w:t>
        <w:tab/>
        <w:t>the Market Quotations (whether positive or negative) for each Terminated Transaction or group of Terminated Transactions for which a Market Quotation is determined: and</w:t>
      </w:r>
    </w:p>
    <w:p>
      <w:pPr>
        <w:pStyle w:val="BodyTextJ"/>
        <w:rPr>
          <w:sz w:val="20"/>
        </w:rPr>
      </w:pPr>
      <w:r>
        <w:rPr>
          <w:sz w:val="20"/>
        </w:rPr>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BodyTextJ"/>
        <w:rPr/>
      </w:pPr>
      <w:r>
        <w:rPr>
          <w:b/>
          <w:sz w:val="20"/>
        </w:rPr>
        <w:t>“</w:t>
      </w:r>
      <w:r>
        <w:rPr>
          <w:b/>
          <w:sz w:val="20"/>
        </w:rPr>
        <w:t>Specified Entity”</w:t>
      </w:r>
      <w:r>
        <w:rPr>
          <w:sz w:val="20"/>
        </w:rPr>
        <w:t xml:space="preserve"> has the meaning specified in the Schedule.</w:t>
      </w:r>
    </w:p>
    <w:p>
      <w:pPr>
        <w:pStyle w:val="BodyTextJ"/>
        <w:rPr/>
      </w:pPr>
      <w:r>
        <w:rPr>
          <w:b/>
          <w:sz w:val="20"/>
        </w:rPr>
        <w:t>“</w:t>
      </w:r>
      <w:r>
        <w:rPr>
          <w:b/>
          <w:sz w:val="20"/>
        </w:rPr>
        <w:t>Specified Indebtedness”</w:t>
      </w:r>
      <w:r>
        <w:rPr>
          <w:sz w:val="20"/>
        </w:rPr>
        <w:t xml:space="preserve"> means, subject to the Schedule, any obligation (whether present or future, contingent or otherwise, as principal or surety or otherwise) in respect of borrowed money.</w:t>
      </w:r>
    </w:p>
    <w:p>
      <w:pPr>
        <w:pStyle w:val="BodyTextJ"/>
        <w:rPr/>
      </w:pPr>
      <w:r>
        <w:rPr>
          <w:b/>
          <w:sz w:val="20"/>
        </w:rPr>
        <w:t>“</w:t>
      </w:r>
      <w:r>
        <w:rPr>
          <w:b/>
          <w:sz w:val="20"/>
        </w:rPr>
        <w:t>Specified Transaction”</w:t>
      </w:r>
      <w:r>
        <w:rPr>
          <w:sz w:val="20"/>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BodyTextJ"/>
        <w:rPr/>
      </w:pPr>
      <w:r>
        <w:rPr>
          <w:b/>
          <w:sz w:val="20"/>
        </w:rPr>
        <w:t>“</w:t>
      </w:r>
      <w:r>
        <w:rPr>
          <w:b/>
          <w:sz w:val="20"/>
        </w:rPr>
        <w:t>Terminated Transactions”</w:t>
      </w:r>
      <w:r>
        <w:rPr>
          <w:sz w:val="20"/>
        </w:rPr>
        <w:t xml:space="preserve"> 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BodyTextJ"/>
        <w:rPr/>
      </w:pPr>
      <w:r>
        <w:rPr>
          <w:b/>
          <w:sz w:val="20"/>
        </w:rPr>
        <w:t>“</w:t>
      </w:r>
      <w:r>
        <w:rPr>
          <w:b/>
          <w:sz w:val="20"/>
        </w:rPr>
        <w:t>Termination Event”</w:t>
      </w:r>
      <w:r>
        <w:rPr>
          <w:sz w:val="20"/>
        </w:rPr>
        <w:t xml:space="preserve"> means an Illegality or, if specified to be applicable, a Credit Event Upon Merger or an Additional Termination Event.</w:t>
      </w:r>
    </w:p>
    <w:p>
      <w:pPr>
        <w:pStyle w:val="BodyTextJ"/>
        <w:rPr/>
      </w:pPr>
      <w:r>
        <w:rPr>
          <w:b/>
          <w:sz w:val="20"/>
        </w:rPr>
        <w:t>“</w:t>
      </w:r>
      <w:r>
        <w:rPr>
          <w:b/>
          <w:sz w:val="20"/>
        </w:rPr>
        <w:t>Termination Rate”</w:t>
      </w:r>
      <w:r>
        <w:rPr>
          <w:sz w:val="20"/>
        </w:rPr>
        <w:t xml:space="preserve"> means a rate per annum equal to the arithmetic mean of the cost (without proof or evidence of any actual cost) to each party (as certified by such party) if it were to fund or of funding such amounts.</w:t>
      </w:r>
    </w:p>
    <w:p>
      <w:pPr>
        <w:pStyle w:val="BodyTextJ"/>
        <w:rPr/>
      </w:pPr>
      <w:r>
        <w:rPr>
          <w:b/>
          <w:sz w:val="20"/>
        </w:rPr>
        <w:t>“</w:t>
      </w:r>
      <w:r>
        <w:rPr>
          <w:b/>
          <w:sz w:val="20"/>
        </w:rPr>
        <w:t>Unpaid Amounts”</w:t>
      </w:r>
      <w:r>
        <w:rPr>
          <w:sz w:val="20"/>
        </w:rPr>
        <w:t xml:space="preserve"> owing to any party means, with respect to an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value of that which was (or would have been) required to be delivered as of the originally scheduled date for delivery, in each case together with (to the extant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fair market values reasonably determined by both parties.</w:t>
      </w:r>
    </w:p>
    <w:p>
      <w:pPr>
        <w:pStyle w:val="BodyTextJ"/>
        <w:rPr>
          <w:sz w:val="20"/>
        </w:rPr>
      </w:pPr>
      <w:r>
        <w:rPr>
          <w:sz w:val="20"/>
        </w:rPr>
        <w:t>IN WITNESS WHEREOF the parties have executed this document on the respective dates specified below with effect from the date specified on the first page of this document.</w:t>
      </w:r>
    </w:p>
    <w:p>
      <w:pPr>
        <w:pStyle w:val="BodyTextJ"/>
        <w:tabs>
          <w:tab w:val="clear" w:pos="720"/>
          <w:tab w:val="right" w:pos="4104" w:leader="dot"/>
          <w:tab w:val="left" w:pos="4896" w:leader="none"/>
          <w:tab w:val="right" w:pos="9360" w:leader="dot"/>
        </w:tabs>
        <w:spacing w:before="720" w:after="0"/>
        <w:rPr>
          <w:sz w:val="20"/>
        </w:rPr>
      </w:pPr>
      <w:r>
        <w:rPr>
          <w:sz w:val="20"/>
        </w:rPr>
        <w:tab/>
        <w:tab/>
        <w:tab/>
      </w:r>
    </w:p>
    <w:p>
      <w:pPr>
        <w:pStyle w:val="BodyTextJ"/>
        <w:tabs>
          <w:tab w:val="clear" w:pos="720"/>
          <w:tab w:val="center" w:pos="7200" w:leader="none"/>
        </w:tabs>
        <w:spacing w:before="0" w:after="0"/>
        <w:ind w:start="1440" w:end="0"/>
        <w:rPr>
          <w:sz w:val="20"/>
        </w:rPr>
      </w:pPr>
      <w:r>
        <w:rPr>
          <w:sz w:val="20"/>
        </w:rPr>
        <w:t>(Name of Party)</w:t>
        <w:tab/>
        <w:t>(Name of Party)</w:t>
      </w:r>
    </w:p>
    <w:p>
      <w:pPr>
        <w:pStyle w:val="BodyTextJ"/>
        <w:widowControl w:val="false"/>
        <w:tabs>
          <w:tab w:val="clear" w:pos="720"/>
          <w:tab w:val="right" w:pos="4104" w:leader="dot"/>
          <w:tab w:val="left" w:pos="4896" w:leader="none"/>
          <w:tab w:val="right" w:pos="9360" w:leader="dot"/>
        </w:tabs>
        <w:spacing w:before="720" w:after="0"/>
        <w:rPr>
          <w:sz w:val="20"/>
        </w:rPr>
      </w:pPr>
      <w:r>
        <w:rPr>
          <w:sz w:val="20"/>
        </w:rPr>
        <w:t>By:</w:t>
        <w:tab/>
        <w:tab/>
        <w:t>By:</w:t>
        <w:tab/>
      </w:r>
    </w:p>
    <w:p>
      <w:pPr>
        <w:pStyle w:val="BodyTextJ"/>
        <w:tabs>
          <w:tab w:val="clear" w:pos="720"/>
          <w:tab w:val="left" w:pos="5220" w:leader="none"/>
        </w:tabs>
        <w:spacing w:before="0" w:after="0"/>
        <w:ind w:start="180" w:end="0"/>
        <w:rPr>
          <w:sz w:val="20"/>
        </w:rPr>
      </w:pPr>
      <w:r>
        <w:rPr>
          <w:sz w:val="20"/>
        </w:rPr>
        <w:t>Name:</w:t>
        <w:tab/>
        <w:t>Name:</w:t>
        <w:br/>
        <w:t>Title:</w:t>
        <w:tab/>
        <w:t>Title:</w:t>
        <w:br/>
        <w:t>Date:</w:t>
        <w:tab/>
        <w:t>Date: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r>
    <w:r>
      <w:rPr>
        <w:rStyle w:val="PageNumber"/>
        <w:b/>
        <w:sz w:val="20"/>
      </w:rPr>
      <w:t>ISDA® 1992</w:t>
    </w:r>
  </w:p>
  <w:p>
    <w:pPr>
      <w:pStyle w:val="Footer"/>
      <w:spacing w:lineRule="exact" w:line="200"/>
      <w:rPr>
        <w:rStyle w:val="PageNumber"/>
        <w:b/>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Copyright © 1992 by International Swap Dealers Association, Inc.</w:t>
    </w:r>
  </w:p>
  <w:p>
    <w:pPr>
      <w:pStyle w:val="Footer"/>
      <w:spacing w:lineRule="exact" w:line="200"/>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(Local Currency—Single Jurisdiction)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lowerLetter"/>
      <w:lvlText w:val="(%2)"/>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1440"/>
        </w:tabs>
        <w:ind w:start="720" w:hanging="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1555"/>
        </w:tabs>
        <w:ind w:start="1195" w:hanging="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0"/>
    <w:docVar w:name="OMPTrailerStyle" w:val="100000"/>
    <w:docVar w:name="zzmpFixedCurrentTOCScheme" w:val="Standard"/>
    <w:docVar w:name="zzmpFixedCurScheme" w:val="Standard"/>
    <w:docVar w:name="zzmpFixedDOC_ID" w:val="DOCSNY1:682814.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1"/>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b/>
      <w:i w:val="false"/>
      <w:caps/>
      <w:strike w:val="false"/>
      <w:dstrike w:val="false"/>
      <w:outline w:val="false"/>
      <w:shadow w:val="false"/>
      <w:vanish w:val="false"/>
      <w:color w:val="auto"/>
      <w:position w:val="0"/>
      <w:sz w:val="24"/>
      <w:u w:val="none"/>
      <w:vertAlign w:val="baseline"/>
    </w:rPr>
  </w:style>
  <w:style w:type="character" w:styleId="WW8Num12z1">
    <w:name w:val="WW8Num1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zzmpTrailerItem">
    <w:name w:val="zzmpTrailerItem"/>
    <w:basedOn w:val="DefaultParagraphFont"/>
    <w:qFormat/>
    <w:rPr>
      <w:rFonts w:ascii="Times New Roman" w:hAnsi="Times New Roman" w:cs="Times New Roman"/>
      <w:b w:val="false"/>
      <w:i w:val="false"/>
      <w:smallCaps/>
      <w:color w:val="800000"/>
      <w:sz w:val="16"/>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Signature">
    <w:name w:val="Letter Signature"/>
    <w:basedOn w:val="Normal"/>
    <w:qFormat/>
    <w:pPr>
      <w:keepNext w:val="true"/>
      <w:keepLines/>
      <w:ind w:hanging="0" w:start="4320" w:end="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4680" w:leader="none"/>
        <w:tab w:val="right" w:pos="9360" w:leader="none"/>
      </w:tabs>
      <w:spacing w:lineRule="exact" w:line="240"/>
      <w:ind w:hanging="0" w:start="4320" w:end="0"/>
    </w:pPr>
    <w:rPr/>
  </w:style>
  <w:style w:type="paragraph" w:styleId="Quote">
    <w:name w:val="Quote"/>
    <w:basedOn w:val="Normal"/>
    <w:next w:val="BodyTextContinued"/>
    <w:qFormat/>
    <w:pPr>
      <w:widowControl w:val="false"/>
      <w:spacing w:before="0" w:after="240"/>
      <w:ind w:hanging="0" w:start="1440" w:end="1440"/>
    </w:pPr>
    <w:rPr/>
  </w:style>
  <w:style w:type="paragraph" w:styleId="SDP">
    <w:name w:val="SDP"/>
    <w:basedOn w:val="Normal"/>
    <w:next w:val="Normal"/>
    <w:qFormat/>
    <w:pPr>
      <w:spacing w:before="240" w:after="0"/>
    </w:pPr>
    <w:rPr>
      <w:b/>
      <w:smallCaps/>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Heading1Para">
    <w:name w:val="Heading1Para"/>
    <w:basedOn w:val="BodyText"/>
    <w:next w:val="BodyText"/>
    <w:qFormat/>
    <w:pPr>
      <w:widowControl/>
      <w:ind w:hanging="0" w:start="0" w:end="0"/>
      <w:jc w:val="center"/>
    </w:pPr>
    <w:rPr/>
  </w:style>
  <w:style w:type="paragraph" w:styleId="Heading2Para">
    <w:name w:val="Heading2Para"/>
    <w:basedOn w:val="BodyText"/>
    <w:next w:val="BodyText"/>
    <w:qFormat/>
    <w:pPr>
      <w:widowControl/>
      <w:ind w:hanging="0" w:start="0" w:end="0"/>
    </w:pPr>
    <w:rPr/>
  </w:style>
  <w:style w:type="paragraph" w:styleId="Heading3Para">
    <w:name w:val="Heading3Para"/>
    <w:basedOn w:val="BodyText"/>
    <w:next w:val="BodyText"/>
    <w:qFormat/>
    <w:pPr>
      <w:widowControl/>
    </w:pPr>
    <w:rPr/>
  </w:style>
  <w:style w:type="paragraph" w:styleId="Heading4Para">
    <w:name w:val="Heading4Para"/>
    <w:basedOn w:val="BodyText"/>
    <w:next w:val="BodyText"/>
    <w:qFormat/>
    <w:pPr>
      <w:widowControl/>
      <w:ind w:firstLine="2160" w:start="0" w:end="0"/>
    </w:pPr>
    <w:rPr/>
  </w:style>
  <w:style w:type="paragraph" w:styleId="Heading5Para">
    <w:name w:val="Heading5Para"/>
    <w:basedOn w:val="BodyText"/>
    <w:next w:val="BodyText"/>
    <w:qFormat/>
    <w:pPr>
      <w:widowControl/>
      <w:ind w:firstLine="2880" w:start="0" w:end="0"/>
    </w:pPr>
    <w:rPr/>
  </w:style>
  <w:style w:type="paragraph" w:styleId="Heading6Para">
    <w:name w:val="Heading6Para"/>
    <w:basedOn w:val="BodyText"/>
    <w:next w:val="BodyText"/>
    <w:qFormat/>
    <w:pPr>
      <w:widowControl/>
      <w:ind w:firstLine="3600" w:start="0" w:end="0"/>
    </w:pPr>
    <w:rPr/>
  </w:style>
  <w:style w:type="paragraph" w:styleId="Heading7Para">
    <w:name w:val="Heading7Para"/>
    <w:basedOn w:val="BodyText"/>
    <w:next w:val="BodyText"/>
    <w:qFormat/>
    <w:pPr>
      <w:widowControl/>
      <w:ind w:firstLine="4320" w:start="0" w:end="0"/>
    </w:pPr>
    <w:rPr/>
  </w:style>
  <w:style w:type="paragraph" w:styleId="Heading8Para">
    <w:name w:val="Heading8Para"/>
    <w:basedOn w:val="BodyText"/>
    <w:next w:val="BodyText"/>
    <w:qFormat/>
    <w:pPr>
      <w:widowControl/>
      <w:ind w:firstLine="5040" w:start="0" w:end="0"/>
    </w:pPr>
    <w:rPr/>
  </w:style>
  <w:style w:type="paragraph" w:styleId="Heading9Para">
    <w:name w:val="Heading9Para"/>
    <w:basedOn w:val="BodyText"/>
    <w:next w:val="BodyText"/>
    <w:qFormat/>
    <w:pPr>
      <w:widowControl/>
      <w:ind w:firstLine="5760" w:start="0" w:end="0"/>
    </w:pPr>
    <w:rPr/>
  </w:style>
  <w:style w:type="paragraph" w:styleId="QuoteDoubleSpace">
    <w:name w:val="Quote Double Space"/>
    <w:basedOn w:val="Normal"/>
    <w:next w:val="BodyTextContinued"/>
    <w:qFormat/>
    <w:pPr>
      <w:widowControl w:val="false"/>
      <w:spacing w:lineRule="auto" w:line="480"/>
      <w:ind w:hanging="0" w:start="1440" w:end="1440"/>
    </w:pPr>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00"/>
      <w:jc w:val="both"/>
    </w:pPr>
    <w:rPr>
      <w:sz w:val="21"/>
    </w:rPr>
  </w:style>
  <w:style w:type="paragraph" w:styleId="BodyTextLA">
    <w:name w:val="!Body Text(LA)"/>
    <w:basedOn w:val="BodyTextJ"/>
    <w:qFormat/>
    <w:pPr>
      <w:jc w:val="start"/>
    </w:pPr>
    <w:rPr/>
  </w:style>
  <w:style w:type="paragraph" w:styleId="NumContinue">
    <w:name w:val="Num Continue"/>
    <w:basedOn w:val="BodyText"/>
    <w:qFormat/>
    <w:pPr/>
    <w:rPr>
      <w:sz w:val="22"/>
    </w:rPr>
  </w:style>
  <w:style w:type="paragraph" w:styleId="Date">
    <w:name w:val="!Date"/>
    <w:basedOn w:val="Normal"/>
    <w:qFormat/>
    <w:pPr>
      <w:keepNext w:val="true"/>
      <w:spacing w:before="0" w:after="480"/>
      <w:ind w:hanging="0" w:start="6480"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rPr>
  </w:style>
  <w:style w:type="paragraph" w:styleId="TableText">
    <w:name w:val="!Table Text"/>
    <w:basedOn w:val="Normal"/>
    <w:qFormat/>
    <w:pPr>
      <w:spacing w:before="120" w:after="0"/>
    </w:pPr>
    <w:rPr/>
  </w:style>
  <w:style w:type="paragraph" w:styleId="TableEnd">
    <w:name w:val="!Table End"/>
    <w:basedOn w:val="TableText"/>
    <w:qFormat/>
    <w:pPr>
      <w:spacing w:before="120" w:after="360"/>
    </w:pPr>
    <w:rPr/>
  </w:style>
  <w:style w:type="paragraph" w:styleId="TableTitle">
    <w:name w:val="!Table Title"/>
    <w:basedOn w:val="TableText"/>
    <w:qFormat/>
    <w:pPr>
      <w:keepNext w:val="true"/>
      <w:pBdr>
        <w:bottom w:val="single" w:sz="8" w:space="1" w:color="000000"/>
      </w:pBdr>
      <w:jc w:val="center"/>
    </w:pPr>
    <w:rPr>
      <w:b/>
    </w:rPr>
  </w:style>
  <w:style w:type="paragraph" w:styleId="TitleBAllCaps">
    <w:name w:val="!Title(B)All Caps"/>
    <w:basedOn w:val="TitleB"/>
    <w:qFormat/>
    <w:pPr/>
    <w:rPr>
      <w:caps/>
    </w:rPr>
  </w:style>
  <w:style w:type="paragraph" w:styleId="IndentedQuote">
    <w:name w:val="!Indented Quote"/>
    <w:basedOn w:val="Normal"/>
    <w:qFormat/>
    <w:pPr>
      <w:spacing w:before="0" w:after="240"/>
      <w:ind w:hanging="0" w:start="1440" w:end="1440"/>
    </w:pPr>
    <w:rPr/>
  </w:style>
  <w:style w:type="paragraph" w:styleId="ReLine">
    <w:name w:val="!Re Line"/>
    <w:basedOn w:val="Normal"/>
    <w:qFormat/>
    <w:pPr>
      <w:spacing w:before="0" w:after="240"/>
      <w:ind w:hanging="720" w:start="2160" w:end="2160"/>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StandardL1">
    <w:name w:val="Standard_L1"/>
    <w:basedOn w:val="Normal"/>
    <w:next w:val="NumContinue"/>
    <w:qFormat/>
    <w:pPr>
      <w:keepNext w:val="true"/>
      <w:widowControl w:val="false"/>
      <w:numPr>
        <w:ilvl w:val="0"/>
        <w:numId w:val="2"/>
      </w:numPr>
      <w:tabs>
        <w:tab w:val="clear" w:pos="720"/>
      </w:tabs>
      <w:spacing w:before="0" w:after="200"/>
    </w:pPr>
    <w:rPr>
      <w:sz w:val="21"/>
    </w:rPr>
  </w:style>
  <w:style w:type="paragraph" w:styleId="StandardL2">
    <w:name w:val="Standard_L2"/>
    <w:basedOn w:val="StandardL1"/>
    <w:next w:val="NumContinue"/>
    <w:qFormat/>
    <w:pPr>
      <w:keepNext w:val="false"/>
      <w:widowControl/>
      <w:numPr>
        <w:ilvl w:val="0"/>
        <w:numId w:val="2"/>
      </w:numPr>
      <w:jc w:val="both"/>
    </w:pPr>
    <w:rPr>
      <w:sz w:val="20"/>
    </w:rPr>
  </w:style>
  <w:style w:type="paragraph" w:styleId="StandardL3">
    <w:name w:val="Standard_L3"/>
    <w:basedOn w:val="StandardL2"/>
    <w:next w:val="NumContinue"/>
    <w:qFormat/>
    <w:pPr>
      <w:numPr>
        <w:ilvl w:val="0"/>
        <w:numId w:val="2"/>
      </w:numPr>
    </w:pPr>
    <w:rPr/>
  </w:style>
  <w:style w:type="paragraph" w:styleId="StandardL4">
    <w:name w:val="Standard_L4"/>
    <w:basedOn w:val="StandardL3"/>
    <w:next w:val="NumContinue"/>
    <w:qFormat/>
    <w:pPr>
      <w:numPr>
        <w:ilvl w:val="0"/>
        <w:numId w:val="2"/>
      </w:numPr>
      <w:tabs>
        <w:tab w:val="left" w:pos="1800" w:leader="none"/>
      </w:tabs>
    </w:pPr>
    <w:rPr/>
  </w:style>
  <w:style w:type="paragraph" w:styleId="StandardL5">
    <w:name w:val="Standard_L5"/>
    <w:basedOn w:val="StandardL4"/>
    <w:next w:val="NumContinue"/>
    <w:qFormat/>
    <w:pPr>
      <w:numPr>
        <w:ilvl w:val="0"/>
        <w:numId w:val="2"/>
      </w:numPr>
    </w:pPr>
    <w:rPr/>
  </w:style>
  <w:style w:type="paragraph" w:styleId="StandardL6">
    <w:name w:val="Standard_L6"/>
    <w:basedOn w:val="StandardL5"/>
    <w:next w:val="NumContinue"/>
    <w:qFormat/>
    <w:pPr>
      <w:numPr>
        <w:ilvl w:val="0"/>
        <w:numId w:val="2"/>
      </w:numPr>
    </w:pPr>
    <w:rPr/>
  </w:style>
  <w:style w:type="paragraph" w:styleId="StandardL7">
    <w:name w:val="Standard_L7"/>
    <w:basedOn w:val="StandardL6"/>
    <w:next w:val="NumContinue"/>
    <w:qFormat/>
    <w:pPr>
      <w:numPr>
        <w:ilvl w:val="0"/>
        <w:numId w:val="2"/>
      </w:numPr>
    </w:pPr>
    <w:rPr/>
  </w:style>
  <w:style w:type="paragraph" w:styleId="StandardL8">
    <w:name w:val="Standard_L8"/>
    <w:basedOn w:val="StandardL7"/>
    <w:next w:val="NumContinue"/>
    <w:qFormat/>
    <w:pPr>
      <w:numPr>
        <w:ilvl w:val="0"/>
        <w:numId w:val="2"/>
      </w:numPr>
    </w:pPr>
    <w:rPr/>
  </w:style>
  <w:style w:type="paragraph" w:styleId="StandardL9">
    <w:name w:val="Standard_L9"/>
    <w:basedOn w:val="StandardL8"/>
    <w:next w:val="NumContinue"/>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2000-08-08T12:51:00Z</dcterms:created>
  <dc:creator>Holly Beale</dc:creator>
  <dc:description/>
  <dc:language>en-CA</dc:language>
  <cp:lastModifiedBy>Ryan Durst</cp:lastModifiedBy>
  <cp:lastPrinted>2000-04-19T17:50:00Z</cp:lastPrinted>
  <dcterms:modified xsi:type="dcterms:W3CDTF">2000-08-08T12:51:00Z</dcterms:modified>
  <cp:revision>3</cp:revision>
  <dc:subject/>
  <dc:title>Orrick Normal Template rev. 5/15/97, the Legal MacPac</dc:title>
</cp:coreProperties>
</file>