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  <w:t>THE ISDA MASTER AGREEMENT NEGOTIATION</w:t>
      </w:r>
    </w:p>
    <w:p>
      <w:pPr>
        <w:pStyle w:val="Normal"/>
        <w:jc w:val="both"/>
        <w:rPr>
          <w:b/>
          <w:bCs/>
          <w:sz w:val="22"/>
          <w:u w:val="none"/>
        </w:rPr>
      </w:pPr>
      <w:r>
        <w:rPr>
          <w:b/>
          <w:bCs/>
          <w:sz w:val="22"/>
          <w:u w:val="none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I.</w:t>
        <w:tab/>
        <w:t>The parties:</w:t>
      </w:r>
    </w:p>
    <w:p>
      <w:pPr>
        <w:pStyle w:val="Normal"/>
        <w:ind w:firstLine="720" w:end="0"/>
        <w:jc w:val="both"/>
        <w:rPr/>
      </w:pPr>
      <w:r>
        <w:rPr>
          <w:sz w:val="22"/>
          <w:u w:val="single"/>
        </w:rPr>
        <w:t>Enron North America Corp</w:t>
      </w:r>
      <w:r>
        <w:rPr>
          <w:sz w:val="22"/>
        </w:rPr>
        <w:t>. ("ENA")</w:t>
      </w:r>
    </w:p>
    <w:p>
      <w:pPr>
        <w:pStyle w:val="Normal"/>
        <w:tabs>
          <w:tab w:val="clear" w:pos="720"/>
          <w:tab w:val="left" w:pos="2160" w:leader="none"/>
        </w:tabs>
        <w:ind w:firstLine="720" w:end="0"/>
        <w:jc w:val="both"/>
        <w:rPr>
          <w:sz w:val="22"/>
        </w:rPr>
      </w:pPr>
      <w:r>
        <w:rPr>
          <w:sz w:val="22"/>
        </w:rPr>
        <w:t>Commercial:</w:t>
        <w:tab/>
        <w:t>Kim Ward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713-853-0685 (phone)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713-646-2391 (fax)</w:t>
      </w:r>
    </w:p>
    <w:p>
      <w:pPr>
        <w:pStyle w:val="Normal"/>
        <w:ind w:firstLine="2160" w:end="0"/>
        <w:jc w:val="both"/>
        <w:rPr/>
      </w:pPr>
      <w:hyperlink r:id="rId2">
        <w:r>
          <w:rPr>
            <w:rStyle w:val="Hyperlink"/>
            <w:sz w:val="22"/>
          </w:rPr>
          <w:t>kim.ward@enron.com</w:t>
        </w:r>
      </w:hyperlink>
      <w:r>
        <w:rPr>
          <w:sz w:val="22"/>
        </w:rPr>
        <w:t xml:space="preserve"> (email)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Credit:</w:t>
        <w:tab/>
        <w:tab/>
        <w:t>Jason "Jay" Williams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713-345-3923 (phone)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713-853-9476 (fax)</w:t>
      </w:r>
    </w:p>
    <w:p>
      <w:pPr>
        <w:pStyle w:val="Normal"/>
        <w:ind w:firstLine="2160" w:end="0"/>
        <w:jc w:val="both"/>
        <w:rPr/>
      </w:pPr>
      <w:hyperlink r:id="rId3">
        <w:r>
          <w:rPr>
            <w:rStyle w:val="Hyperlink"/>
            <w:sz w:val="22"/>
          </w:rPr>
          <w:t>jason.r.williams@enron.com</w:t>
        </w:r>
      </w:hyperlink>
      <w:r>
        <w:rPr>
          <w:sz w:val="22"/>
        </w:rPr>
        <w:t xml:space="preserve"> (email)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Legal:</w:t>
        <w:tab/>
        <w:tab/>
        <w:t>Sara Shackleton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713-853-5620 (phone)</w:t>
      </w:r>
    </w:p>
    <w:p>
      <w:pPr>
        <w:pStyle w:val="Normal"/>
        <w:ind w:firstLine="2160" w:end="0"/>
        <w:jc w:val="both"/>
        <w:rPr>
          <w:sz w:val="22"/>
        </w:rPr>
      </w:pPr>
      <w:r>
        <w:rPr>
          <w:sz w:val="22"/>
        </w:rPr>
        <w:t>713-646-3490 (fax)</w:t>
      </w:r>
    </w:p>
    <w:p>
      <w:pPr>
        <w:pStyle w:val="Normal"/>
        <w:jc w:val="both"/>
        <w:rPr/>
      </w:pPr>
      <w:r>
        <w:rPr>
          <w:sz w:val="22"/>
        </w:rPr>
        <w:tab/>
        <w:tab/>
        <w:tab/>
      </w:r>
      <w:hyperlink r:id="rId4">
        <w:r>
          <w:rPr>
            <w:rStyle w:val="Hyperlink"/>
            <w:sz w:val="22"/>
          </w:rPr>
          <w:t>sara.shackleton@enron.com</w:t>
        </w:r>
      </w:hyperlink>
      <w:r>
        <w:rPr>
          <w:sz w:val="22"/>
        </w:rPr>
        <w:t xml:space="preserve"> (email)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______________________ ("Counterparty")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Commercial:  (name, phone, fax, email)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Credit:  (name, phone, fax, email)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>Legal:  (name, phone, fax, email)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II.</w:t>
        <w:tab/>
        <w:t>The ISDA Master Agreement includes: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  <w:t>The ISDA Master Agreement (boilerplate)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Schedule to the Master Agreement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The ISDA Credit Support Annex (boilerplate)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Paragraph 13 to the ISDA Credit Support Annex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</w:tabs>
        <w:jc w:val="both"/>
        <w:rPr/>
      </w:pPr>
      <w:r>
        <w:rPr>
          <w:sz w:val="22"/>
        </w:rPr>
        <w:t>III.</w:t>
        <w:tab/>
      </w:r>
      <w:r>
        <w:rPr>
          <w:sz w:val="22"/>
          <w:u w:val="single"/>
        </w:rPr>
        <w:t>Upon execution of the Master Agreement</w:t>
      </w:r>
      <w:r>
        <w:rPr>
          <w:sz w:val="22"/>
        </w:rPr>
        <w:t>:</w:t>
      </w:r>
    </w:p>
    <w:p>
      <w:pPr>
        <w:pStyle w:val="Normal"/>
        <w:tabs>
          <w:tab w:val="left" w:pos="7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260" w:leader="none"/>
        </w:tabs>
        <w:jc w:val="both"/>
        <w:rPr/>
      </w:pPr>
      <w:r>
        <w:rPr>
          <w:sz w:val="22"/>
        </w:rPr>
        <w:tab/>
        <w:t>(1)</w:t>
        <w:tab/>
      </w:r>
      <w:r>
        <w:rPr>
          <w:sz w:val="22"/>
          <w:u w:val="single"/>
        </w:rPr>
        <w:t>Both</w:t>
      </w:r>
      <w:r>
        <w:rPr>
          <w:sz w:val="22"/>
        </w:rPr>
        <w:t xml:space="preserve"> </w:t>
      </w:r>
      <w:r>
        <w:rPr>
          <w:sz w:val="22"/>
          <w:u w:val="single"/>
        </w:rPr>
        <w:t>parties</w:t>
      </w:r>
      <w:r>
        <w:rPr>
          <w:sz w:val="22"/>
        </w:rPr>
        <w:t xml:space="preserve"> must provide: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duly executed tax forms or certificates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260" w:leader="none"/>
          <w:tab w:val="left" w:pos="1800" w:leader="none"/>
        </w:tabs>
        <w:jc w:val="both"/>
        <w:rPr>
          <w:sz w:val="22"/>
        </w:rPr>
      </w:pPr>
      <w:r>
        <w:rPr>
          <w:sz w:val="22"/>
        </w:rPr>
        <w:t>evidence of authority to execute Master Agreement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specimen signatures (as to signatories to Master Agreement)</w:t>
      </w:r>
    </w:p>
    <w:p>
      <w:pPr>
        <w:pStyle w:val="Normal"/>
        <w:numPr>
          <w:ilvl w:val="0"/>
          <w:numId w:val="1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financials</w:t>
      </w:r>
    </w:p>
    <w:p>
      <w:pPr>
        <w:pStyle w:val="Normal"/>
        <w:tabs>
          <w:tab w:val="left" w:pos="720" w:leader="none"/>
          <w:tab w:val="left" w:pos="1260" w:leader="none"/>
          <w:tab w:val="left" w:pos="1800" w:leader="none"/>
        </w:tabs>
        <w:ind w:start="12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260" w:leader="none"/>
          <w:tab w:val="left" w:pos="1800" w:leader="none"/>
        </w:tabs>
        <w:jc w:val="both"/>
        <w:rPr/>
      </w:pPr>
      <w:r>
        <w:rPr>
          <w:sz w:val="22"/>
        </w:rPr>
        <w:tab/>
        <w:t>(2)</w:t>
        <w:tab/>
      </w:r>
      <w:r>
        <w:rPr>
          <w:sz w:val="22"/>
          <w:u w:val="single"/>
        </w:rPr>
        <w:t>ENA</w:t>
      </w:r>
      <w:r>
        <w:rPr>
          <w:sz w:val="22"/>
        </w:rPr>
        <w:t xml:space="preserve"> must provide Certificate certifying: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260" w:leader="none"/>
        </w:tabs>
        <w:jc w:val="both"/>
        <w:rPr>
          <w:sz w:val="22"/>
        </w:rPr>
      </w:pPr>
      <w:r>
        <w:rPr>
          <w:sz w:val="22"/>
        </w:rPr>
        <w:t>resolution to authorize execution of:</w:t>
      </w:r>
    </w:p>
    <w:p>
      <w:pPr>
        <w:pStyle w:val="Normal"/>
        <w:tabs>
          <w:tab w:val="left" w:pos="720" w:leader="none"/>
          <w:tab w:val="left" w:pos="1260" w:leader="none"/>
          <w:tab w:val="left" w:pos="1800" w:leader="none"/>
          <w:tab w:val="left" w:pos="2340" w:leader="none"/>
        </w:tabs>
        <w:ind w:start="1260" w:end="0"/>
        <w:jc w:val="both"/>
        <w:rPr>
          <w:sz w:val="22"/>
        </w:rPr>
      </w:pPr>
      <w:r>
        <w:rPr>
          <w:sz w:val="22"/>
        </w:rPr>
        <w:tab/>
        <w:t>(i)</w:t>
        <w:tab/>
        <w:t>Master Agreement by specified parties and</w:t>
      </w:r>
    </w:p>
    <w:p>
      <w:pPr>
        <w:pStyle w:val="Normal"/>
        <w:tabs>
          <w:tab w:val="left" w:pos="720" w:leader="none"/>
          <w:tab w:val="left" w:pos="1260" w:leader="none"/>
          <w:tab w:val="left" w:pos="1800" w:leader="none"/>
          <w:tab w:val="left" w:pos="2340" w:leader="none"/>
        </w:tabs>
        <w:ind w:start="1260" w:end="0"/>
        <w:jc w:val="both"/>
        <w:rPr>
          <w:sz w:val="22"/>
        </w:rPr>
      </w:pPr>
      <w:r>
        <w:rPr>
          <w:sz w:val="22"/>
        </w:rPr>
        <w:tab/>
        <w:t>(ii)</w:t>
        <w:tab/>
        <w:t>all transactions under the Master Agreement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260" w:leader="none"/>
          <w:tab w:val="left" w:pos="2520" w:leader="none"/>
        </w:tabs>
        <w:jc w:val="both"/>
        <w:rPr>
          <w:sz w:val="22"/>
        </w:rPr>
      </w:pPr>
      <w:r>
        <w:rPr>
          <w:sz w:val="22"/>
        </w:rPr>
        <w:t>copy of Articles of Incorporation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260" w:leader="none"/>
          <w:tab w:val="left" w:pos="2520" w:leader="none"/>
        </w:tabs>
        <w:jc w:val="both"/>
        <w:rPr>
          <w:sz w:val="22"/>
        </w:rPr>
      </w:pPr>
      <w:r>
        <w:rPr>
          <w:sz w:val="22"/>
        </w:rPr>
        <w:t>bylaws</w:t>
      </w:r>
    </w:p>
    <w:p>
      <w:pPr>
        <w:pStyle w:val="Normal"/>
        <w:tabs>
          <w:tab w:val="left" w:pos="720" w:leader="none"/>
          <w:tab w:val="left" w:pos="1260" w:leader="none"/>
          <w:tab w:val="left" w:pos="2520" w:leader="none"/>
        </w:tabs>
        <w:ind w:start="12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jc w:val="both"/>
        <w:rPr/>
      </w:pPr>
      <w:r>
        <w:rPr>
          <w:sz w:val="22"/>
        </w:rPr>
        <w:tab/>
        <w:t>(3)</w:t>
        <w:tab/>
      </w:r>
      <w:r>
        <w:rPr>
          <w:sz w:val="22"/>
          <w:u w:val="single"/>
        </w:rPr>
        <w:t>Counterparty</w:t>
      </w:r>
      <w:r>
        <w:rPr>
          <w:sz w:val="22"/>
        </w:rPr>
        <w:t xml:space="preserve"> must provide certified copies of its:</w:t>
      </w:r>
    </w:p>
    <w:p>
      <w:pPr>
        <w:pStyle w:val="BodyTextIndent"/>
        <w:numPr>
          <w:ilvl w:val="0"/>
          <w:numId w:val="3"/>
        </w:numPr>
        <w:ind w:hanging="540" w:start="1800" w:end="0"/>
        <w:rPr>
          <w:sz w:val="22"/>
        </w:rPr>
      </w:pPr>
      <w:r>
        <w:rPr>
          <w:sz w:val="22"/>
        </w:rPr>
        <w:t>charter, enabling statutes, and the constitution or legislation creating or authorizing Counterparty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ind w:hanging="540" w:start="1800" w:end="0"/>
        <w:jc w:val="both"/>
        <w:rPr>
          <w:sz w:val="22"/>
        </w:rPr>
      </w:pPr>
      <w:r>
        <w:rPr>
          <w:sz w:val="22"/>
        </w:rPr>
        <w:t>bylaws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ind w:hanging="540" w:start="1800" w:end="0"/>
        <w:jc w:val="both"/>
        <w:rPr>
          <w:sz w:val="22"/>
        </w:rPr>
      </w:pPr>
      <w:r>
        <w:rPr>
          <w:sz w:val="22"/>
        </w:rPr>
        <w:t>any other charter or constituent documents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ind w:hanging="540" w:start="1800" w:end="0"/>
        <w:jc w:val="both"/>
        <w:rPr>
          <w:sz w:val="22"/>
        </w:rPr>
      </w:pPr>
      <w:r>
        <w:rPr>
          <w:sz w:val="22"/>
        </w:rPr>
        <w:t>investment policies, guidelines or restrictions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ind w:hanging="540" w:start="1800" w:end="0"/>
        <w:jc w:val="both"/>
        <w:rPr>
          <w:sz w:val="22"/>
        </w:rPr>
      </w:pPr>
      <w:r>
        <w:rPr>
          <w:sz w:val="22"/>
        </w:rPr>
        <w:t>resolution to authorize execution of:</w:t>
      </w:r>
    </w:p>
    <w:p>
      <w:pPr>
        <w:pStyle w:val="Normal"/>
        <w:numPr>
          <w:ilvl w:val="1"/>
          <w:numId w:val="1"/>
        </w:numPr>
        <w:tabs>
          <w:tab w:val="left" w:pos="720" w:leader="none"/>
          <w:tab w:val="left" w:pos="1260" w:leader="none"/>
          <w:tab w:val="left" w:pos="1800" w:leader="none"/>
          <w:tab w:val="left" w:pos="2340" w:leader="none"/>
        </w:tabs>
        <w:ind w:hanging="540" w:start="2340" w:end="0"/>
        <w:jc w:val="both"/>
        <w:rPr>
          <w:sz w:val="22"/>
        </w:rPr>
      </w:pPr>
      <w:r>
        <w:rPr>
          <w:sz w:val="22"/>
        </w:rPr>
        <w:t>Master Agreement by specified persons (together with other exhibits) and</w:t>
      </w:r>
    </w:p>
    <w:p>
      <w:pPr>
        <w:pStyle w:val="Normal"/>
        <w:numPr>
          <w:ilvl w:val="1"/>
          <w:numId w:val="1"/>
        </w:numPr>
        <w:tabs>
          <w:tab w:val="left" w:pos="720" w:leader="none"/>
          <w:tab w:val="left" w:pos="1260" w:leader="none"/>
          <w:tab w:val="left" w:pos="1800" w:leader="none"/>
          <w:tab w:val="left" w:pos="2340" w:leader="none"/>
        </w:tabs>
        <w:ind w:hanging="900" w:start="2700" w:end="0"/>
        <w:jc w:val="both"/>
        <w:rPr>
          <w:sz w:val="22"/>
        </w:rPr>
      </w:pPr>
      <w:r>
        <w:rPr>
          <w:sz w:val="22"/>
        </w:rPr>
        <w:t>all transactions under the Master Agreement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260" w:leader="none"/>
          <w:tab w:val="left" w:pos="1800" w:leader="none"/>
          <w:tab w:val="left" w:pos="2520" w:leader="none"/>
        </w:tabs>
        <w:ind w:hanging="540" w:start="1800" w:end="0"/>
        <w:jc w:val="both"/>
        <w:rPr>
          <w:sz w:val="22"/>
        </w:rPr>
      </w:pPr>
      <w:r>
        <w:rPr>
          <w:sz w:val="22"/>
        </w:rPr>
        <w:t>legal opinion from outside counsel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2240" w:h="15840"/>
      <w:pgMar w:left="864" w:right="864" w:gutter="0" w:header="720" w:top="776" w:footer="576" w:bottom="6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>
      <w:rPr>
        <w:sz w:val="18"/>
      </w:rPr>
      <w:t>/mnt/main-storage/datasets/enron-docs/doc/ISDA_Master_Ag._Neg.doc</w:t>
    </w:r>
    <w:r>
      <w:rPr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/mnt/main-storage/datasets/enron-docs/doc/ISDA_Master_Ag._Neg.doc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2"/>
      </w:rPr>
    </w:pPr>
    <w:r>
      <w:rPr>
        <w:sz w:val="22"/>
      </w:rPr>
      <w:t>-2-</w:t>
    </w:r>
  </w:p>
  <w:p>
    <w:pPr>
      <w:pStyle w:val="Header"/>
      <w:jc w:val="center"/>
      <w:rPr>
        <w:sz w:val="22"/>
      </w:rPr>
    </w:pPr>
    <w:r>
      <w:rPr>
        <w:sz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2"/>
      </w:rPr>
    </w:pPr>
    <w:r>
      <w:rPr>
        <w:sz w:val="22"/>
      </w:rPr>
      <w:t>Date:____________</w:t>
    </w:r>
  </w:p>
  <w:p>
    <w:pPr>
      <w:pStyle w:val="Header"/>
      <w:rPr>
        <w:sz w:val="22"/>
      </w:rPr>
    </w:pPr>
    <w:r>
      <w:rPr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1800"/>
        </w:tabs>
        <w:ind w:start="1800" w:hanging="540"/>
      </w:pPr>
      <w:rPr/>
    </w:lvl>
    <w:lvl w:ilvl="1">
      <w:start w:val="1"/>
      <w:numFmt w:val="lowerRoman"/>
      <w:lvlText w:val="(%2)"/>
      <w:lvlJc w:val="start"/>
      <w:pPr>
        <w:tabs>
          <w:tab w:val="num" w:pos="720"/>
        </w:tabs>
        <w:ind w:start="2700" w:hanging="720"/>
      </w:pPr>
      <w:rPr/>
    </w:lvl>
    <w:lvl w:ilvl="2">
      <w:start w:val="1"/>
      <w:numFmt w:val="lowerRoman"/>
      <w:lvlText w:val="%3."/>
      <w:lvlJc w:val="end"/>
      <w:pPr>
        <w:tabs>
          <w:tab w:val="num" w:pos="3060"/>
        </w:tabs>
        <w:ind w:start="3060" w:hanging="180"/>
      </w:pPr>
    </w:lvl>
    <w:lvl w:ilvl="3">
      <w:start w:val="1"/>
      <w:numFmt w:val="decimal"/>
      <w:lvlText w:val="%4."/>
      <w:lvlJc w:val="start"/>
      <w:pPr>
        <w:tabs>
          <w:tab w:val="num" w:pos="3780"/>
        </w:tabs>
        <w:ind w:start="3780" w:hanging="360"/>
      </w:pPr>
    </w:lvl>
    <w:lvl w:ilvl="4">
      <w:start w:val="1"/>
      <w:numFmt w:val="lowerLetter"/>
      <w:lvlText w:val="%5."/>
      <w:lvlJc w:val="start"/>
      <w:pPr>
        <w:tabs>
          <w:tab w:val="num" w:pos="4500"/>
        </w:tabs>
        <w:ind w:start="4500" w:hanging="360"/>
      </w:pPr>
    </w:lvl>
    <w:lvl w:ilvl="5">
      <w:start w:val="1"/>
      <w:numFmt w:val="lowerRoman"/>
      <w:lvlText w:val="%6."/>
      <w:lvlJc w:val="end"/>
      <w:pPr>
        <w:tabs>
          <w:tab w:val="num" w:pos="5220"/>
        </w:tabs>
        <w:ind w:start="5220" w:hanging="180"/>
      </w:pPr>
    </w:lvl>
    <w:lvl w:ilvl="6">
      <w:start w:val="1"/>
      <w:numFmt w:val="decimal"/>
      <w:lvlText w:val="%7."/>
      <w:lvlJc w:val="start"/>
      <w:pPr>
        <w:tabs>
          <w:tab w:val="num" w:pos="5940"/>
        </w:tabs>
        <w:ind w:start="5940" w:hanging="360"/>
      </w:pPr>
    </w:lvl>
    <w:lvl w:ilvl="7">
      <w:start w:val="1"/>
      <w:numFmt w:val="lowerLetter"/>
      <w:lvlText w:val="%8."/>
      <w:lvlJc w:val="start"/>
      <w:pPr>
        <w:tabs>
          <w:tab w:val="num" w:pos="6660"/>
        </w:tabs>
        <w:ind w:start="6660" w:hanging="360"/>
      </w:pPr>
    </w:lvl>
    <w:lvl w:ilvl="8">
      <w:start w:val="1"/>
      <w:numFmt w:val="lowerRoman"/>
      <w:lvlText w:val="%9."/>
      <w:lvlJc w:val="end"/>
      <w:pPr>
        <w:tabs>
          <w:tab w:val="num" w:pos="7380"/>
        </w:tabs>
        <w:ind w:start="7380" w:hanging="18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1260"/>
        </w:tabs>
        <w:ind w:start="1260" w:hanging="54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1620"/>
        </w:tabs>
        <w:ind w:start="1620" w:hanging="36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1800"/>
        </w:tabs>
        <w:ind w:start="1800" w:hanging="54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260" w:leader="none"/>
        <w:tab w:val="left" w:pos="1800" w:leader="none"/>
        <w:tab w:val="left" w:pos="2520" w:leader="none"/>
      </w:tabs>
      <w:ind w:hanging="1800" w:start="1800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im.ward@enron.com" TargetMode="External"/><Relationship Id="rId3" Type="http://schemas.openxmlformats.org/officeDocument/2006/relationships/hyperlink" Target="mailto:jason.r.Williams@enron.com" TargetMode="External"/><Relationship Id="rId4" Type="http://schemas.openxmlformats.org/officeDocument/2006/relationships/hyperlink" Target="mailto:sara.shackleton@enron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2001-03-12T13:29:00Z</dcterms:created>
  <dc:creator>kellis</dc:creator>
  <dc:description/>
  <dc:language>en-CA</dc:language>
  <cp:lastModifiedBy>kellis</cp:lastModifiedBy>
  <cp:lastPrinted>2001-03-15T11:58:00Z</cp:lastPrinted>
  <dcterms:modified xsi:type="dcterms:W3CDTF">2001-03-15T17:57:00Z</dcterms:modified>
  <cp:revision>13</cp:revision>
  <dc:subject/>
  <dc:title>THE ISDA MASTER AGREEMENT NEGOTIATION</dc:title>
</cp:coreProperties>
</file>