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612"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Enron Capital &amp; Trade Resources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Normal"/>
        <w:widowControl/>
        <w:tabs>
          <w:tab w:val="clear" w:pos="720"/>
          <w:tab w:val="left" w:pos="6480" w:leader="none"/>
        </w:tabs>
        <w:rPr>
          <w:sz w:val="22"/>
        </w:rPr>
      </w:pPr>
      <w:r>
        <w:rPr>
          <w:sz w:val="22"/>
        </w:rPr>
      </w:r>
    </w:p>
    <w:p>
      <w:pPr>
        <w:pStyle w:val="Heading1"/>
        <w:widowControl/>
        <w:ind w:hanging="0" w:start="0"/>
        <w:rPr/>
      </w:pPr>
      <w:r>
        <w:rPr/>
        <w:t xml:space="preserve">CONFIRMATION </w:t>
      </w:r>
    </w:p>
    <w:p>
      <w:pPr>
        <w:pStyle w:val="Normal"/>
        <w:widowControl/>
        <w:tabs>
          <w:tab w:val="clear" w:pos="720"/>
          <w:tab w:val="left" w:pos="6480" w:leader="none"/>
        </w:tabs>
        <w:jc w:val="center"/>
        <w:rPr>
          <w:b/>
          <w:sz w:val="22"/>
        </w:rPr>
      </w:pPr>
      <w:r>
        <w:rPr>
          <w:b/>
          <w:sz w:val="22"/>
        </w:rPr>
        <w:t>(COMMODITY SWAP)</w:t>
      </w:r>
    </w:p>
    <w:p>
      <w:pPr>
        <w:pStyle w:val="Normal"/>
        <w:widowControl/>
        <w:tabs>
          <w:tab w:val="clear" w:pos="720"/>
          <w:tab w:val="left" w:pos="6480" w:leader="none"/>
        </w:tabs>
        <w:rPr>
          <w:b/>
          <w:sz w:val="22"/>
        </w:rPr>
      </w:pPr>
      <w:r>
        <w:rPr>
          <w:b/>
          <w:sz w:val="22"/>
        </w:rPr>
      </w:r>
    </w:p>
    <w:p>
      <w:pPr>
        <w:pStyle w:val="Normal"/>
        <w:widowControl/>
        <w:tabs>
          <w:tab w:val="clear" w:pos="720"/>
          <w:tab w:val="left" w:pos="2160" w:leader="none"/>
          <w:tab w:val="left" w:pos="6480" w:leader="none"/>
        </w:tabs>
        <w:ind w:start="-720" w:end="0"/>
        <w:rPr>
          <w:sz w:val="22"/>
        </w:rPr>
      </w:pPr>
      <w:r>
        <w:rPr>
          <w:sz w:val="22"/>
        </w:rPr>
        <w:t>Date:</w:t>
        <w:tab/>
      </w:r>
    </w:p>
    <w:p>
      <w:pPr>
        <w:pStyle w:val="Normal"/>
        <w:widowControl/>
        <w:tabs>
          <w:tab w:val="clear" w:pos="720"/>
          <w:tab w:val="left" w:pos="2160" w:leader="none"/>
          <w:tab w:val="left" w:pos="6480" w:leader="none"/>
        </w:tabs>
        <w:ind w:start="-720" w:end="0"/>
        <w:rPr>
          <w:sz w:val="22"/>
        </w:rPr>
      </w:pPr>
      <w:r>
        <w:rPr>
          <w:sz w:val="22"/>
        </w:rPr>
        <w:t>To:</w:t>
        <w:tab/>
        <w:t>XXXX ("Party B")</w:t>
      </w:r>
    </w:p>
    <w:p>
      <w:pPr>
        <w:pStyle w:val="Normal"/>
        <w:widowControl/>
        <w:tabs>
          <w:tab w:val="clear" w:pos="720"/>
          <w:tab w:val="left" w:pos="2160" w:leader="none"/>
          <w:tab w:val="left" w:pos="6480" w:leader="none"/>
        </w:tabs>
        <w:ind w:start="-720" w:end="0"/>
        <w:rPr>
          <w:sz w:val="22"/>
        </w:rPr>
      </w:pPr>
      <w:r>
        <w:rPr>
          <w:sz w:val="22"/>
        </w:rPr>
        <w:t>Attention:</w:t>
        <w:tab/>
      </w:r>
    </w:p>
    <w:p>
      <w:pPr>
        <w:pStyle w:val="Normal"/>
        <w:widowControl/>
        <w:tabs>
          <w:tab w:val="clear" w:pos="720"/>
          <w:tab w:val="left" w:pos="2160" w:leader="none"/>
          <w:tab w:val="left" w:pos="6480" w:leader="none"/>
        </w:tabs>
        <w:ind w:start="-720" w:end="0"/>
        <w:rPr>
          <w:sz w:val="22"/>
        </w:rPr>
      </w:pPr>
      <w:r>
        <w:rPr>
          <w:sz w:val="22"/>
        </w:rPr>
        <w:t>Fax No.:</w:t>
        <w:tab/>
      </w:r>
    </w:p>
    <w:p>
      <w:pPr>
        <w:pStyle w:val="Normal"/>
        <w:widowControl/>
        <w:tabs>
          <w:tab w:val="clear" w:pos="720"/>
          <w:tab w:val="left" w:pos="2160" w:leader="none"/>
          <w:tab w:val="left" w:pos="6480" w:leader="none"/>
        </w:tabs>
        <w:ind w:start="-720" w:end="0"/>
        <w:rPr>
          <w:sz w:val="22"/>
        </w:rPr>
      </w:pPr>
      <w:r>
        <w:rPr>
          <w:sz w:val="22"/>
        </w:rPr>
        <w:t>From:</w:t>
        <w:tab/>
        <w:t>Enron Capital &amp; Trade Resources Corp. ("Party A")</w:t>
      </w:r>
    </w:p>
    <w:p>
      <w:pPr>
        <w:pStyle w:val="Normal"/>
        <w:widowControl/>
        <w:tabs>
          <w:tab w:val="clear" w:pos="720"/>
          <w:tab w:val="left" w:pos="2160" w:leader="none"/>
          <w:tab w:val="left" w:pos="6480" w:leader="none"/>
        </w:tabs>
        <w:ind w:start="-720" w:end="0"/>
        <w:rPr>
          <w:sz w:val="22"/>
        </w:rPr>
      </w:pPr>
      <w:r>
        <w:rPr>
          <w:sz w:val="22"/>
        </w:rPr>
        <w:t>Re:</w:t>
        <w:tab/>
        <w:t>Commodity Swap XXXX</w:t>
      </w:r>
    </w:p>
    <w:p>
      <w:pPr>
        <w:pStyle w:val="BodyTextIndent"/>
        <w:widowControl/>
        <w:rPr>
          <w:sz w:val="22"/>
        </w:rPr>
      </w:pPr>
      <w:r>
        <w:rPr>
          <w:sz w:val="22"/>
        </w:rPr>
      </w:r>
    </w:p>
    <w:p>
      <w:pPr>
        <w:pStyle w:val="BodyTextIndent"/>
        <w:widowControl/>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widowControl/>
        <w:rPr>
          <w:sz w:val="22"/>
        </w:rPr>
      </w:pPr>
      <w:r>
        <w:rPr>
          <w:sz w:val="22"/>
        </w:rPr>
      </w:r>
    </w:p>
    <w:p>
      <w:pPr>
        <w:pStyle w:val="BodyTextIndent"/>
        <w:widowControl/>
        <w:rPr/>
      </w:pPr>
      <w:r>
        <w:rPr>
          <w:sz w:val="22"/>
        </w:rPr>
        <w:tab/>
        <w:t xml:space="preserve">1.  This Confirmation supplements, forms part of, and is subject to, the ISDA Master Agreement dated as of </w:t>
      </w:r>
      <w:r>
        <w:rPr>
          <w:b/>
          <w:i/>
          <w:sz w:val="22"/>
        </w:rPr>
        <w:t>[To be determined]</w:t>
      </w:r>
      <w:r>
        <w:rPr>
          <w:sz w:val="22"/>
        </w:rPr>
        <w:t xml:space="preserve"> as amended and supplemented from time to time (the "Agreement"), between you and us.  All provisions contained in the Agreement govern this Confirmation except as expressly modified below. </w:t>
      </w:r>
    </w:p>
    <w:p>
      <w:pPr>
        <w:pStyle w:val="BodyTextIndent"/>
        <w:widowControl/>
        <w:rPr>
          <w:sz w:val="22"/>
        </w:rPr>
      </w:pPr>
      <w:r>
        <w:rPr>
          <w:sz w:val="22"/>
        </w:rPr>
      </w:r>
    </w:p>
    <w:p>
      <w:pPr>
        <w:pStyle w:val="BodyTextIndent"/>
        <w:widowControl/>
        <w:rPr>
          <w:sz w:val="22"/>
        </w:rPr>
      </w:pPr>
      <w:r>
        <w:rPr>
          <w:sz w:val="22"/>
        </w:rPr>
        <w:tab/>
        <w:t>2.  The terms of the particular Transaction to which this Confirmation relates are as follows:</w:t>
      </w:r>
    </w:p>
    <w:p>
      <w:pPr>
        <w:pStyle w:val="BodyTextIndent"/>
        <w:widowControl/>
        <w:rPr>
          <w:sz w:val="22"/>
        </w:rPr>
      </w:pPr>
      <w:r>
        <w:rPr>
          <w:sz w:val="22"/>
        </w:rPr>
      </w:r>
    </w:p>
    <w:p>
      <w:pPr>
        <w:pStyle w:val="BodyTextIndent"/>
        <w:widowControl/>
        <w:tabs>
          <w:tab w:val="left" w:pos="90" w:leader="none"/>
          <w:tab w:val="left" w:pos="2160" w:leader="none"/>
          <w:tab w:val="left" w:pos="4320" w:leader="none"/>
          <w:tab w:val="left" w:pos="6480" w:leader="none"/>
        </w:tabs>
        <w:rPr>
          <w:b/>
          <w:sz w:val="22"/>
        </w:rPr>
      </w:pPr>
      <w:r>
        <w:rPr>
          <w:b/>
          <w:sz w:val="22"/>
        </w:rPr>
        <w:t>General Terms:</w:t>
      </w:r>
    </w:p>
    <w:p>
      <w:pPr>
        <w:pStyle w:val="BodyTextIndent"/>
        <w:widowControl/>
        <w:tabs>
          <w:tab w:val="left" w:pos="90" w:leader="none"/>
          <w:tab w:val="left" w:pos="2160" w:leader="none"/>
          <w:tab w:val="left" w:pos="4320" w:leader="none"/>
          <w:tab w:val="left" w:pos="6480" w:leader="none"/>
        </w:tabs>
        <w:rPr>
          <w:b/>
          <w:sz w:val="22"/>
        </w:rPr>
      </w:pPr>
      <w:r>
        <w:rPr>
          <w:b/>
          <w:sz w:val="22"/>
        </w:rPr>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tab/>
        <w:t>Total Notional Quantity:</w:t>
        <w:tab/>
        <w:t>XXX Mfbm  (Thousand Board Feet Measure)</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tab/>
        <w:t>per Calculation Period:</w:t>
        <w:tab/>
        <w:t xml:space="preserve"> </w:t>
        <w:tab/>
        <w:t>XXX Mfbm (Thousand Board Feet Measure)</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tab/>
        <w:t>Commodity:</w:t>
        <w:tab/>
        <w:tab/>
        <w:t xml:space="preserve">Framing Lumber </w:t>
      </w:r>
      <w:r>
        <w:rPr>
          <w:b/>
          <w:i/>
          <w:sz w:val="22"/>
        </w:rPr>
        <w:t>[Specifics to be determined]</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tab/>
        <w:t>Trade Date:</w:t>
        <w:tab/>
        <w:tab/>
      </w:r>
      <w:r>
        <w:rPr>
          <w:b/>
          <w:i/>
          <w:sz w:val="22"/>
        </w:rPr>
        <w:t>[To be determined]</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r>
    </w:p>
    <w:p>
      <w:pPr>
        <w:pStyle w:val="BodyTextIndent"/>
        <w:widowControl/>
        <w:tabs>
          <w:tab w:val="left" w:pos="90" w:leader="none"/>
          <w:tab w:val="left" w:pos="2160" w:leader="none"/>
          <w:tab w:val="left" w:pos="4140" w:leader="none"/>
          <w:tab w:val="left" w:pos="6480" w:leader="none"/>
        </w:tabs>
        <w:ind w:hanging="720" w:start="0" w:end="-630"/>
        <w:rPr/>
      </w:pPr>
      <w:r>
        <w:rPr>
          <w:sz w:val="22"/>
        </w:rPr>
        <w:tab/>
        <w:t>Effective Date:</w:t>
        <w:tab/>
        <w:tab/>
      </w:r>
      <w:r>
        <w:rPr>
          <w:b/>
          <w:i/>
          <w:sz w:val="22"/>
        </w:rPr>
        <w:t>[To be determined]</w:t>
      </w:r>
    </w:p>
    <w:p>
      <w:pPr>
        <w:pStyle w:val="BodyTextIndent"/>
        <w:widowControl/>
        <w:tabs>
          <w:tab w:val="left" w:pos="90" w:leader="none"/>
          <w:tab w:val="left" w:pos="2160" w:leader="none"/>
          <w:tab w:val="left" w:pos="4140" w:leader="none"/>
          <w:tab w:val="left" w:pos="6480" w:leader="none"/>
        </w:tabs>
        <w:ind w:hanging="720" w:start="0" w:end="-630"/>
        <w:rPr>
          <w:b/>
          <w:i/>
          <w:i/>
          <w:sz w:val="22"/>
        </w:rPr>
      </w:pPr>
      <w:r>
        <w:rPr>
          <w:b/>
          <w:i/>
          <w:sz w:val="22"/>
        </w:rPr>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tab/>
        <w:t>Termination Date:</w:t>
        <w:tab/>
        <w:tab/>
      </w:r>
      <w:r>
        <w:rPr>
          <w:b/>
          <w:i/>
          <w:sz w:val="22"/>
        </w:rPr>
        <w:t>[To be determined]</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r>
    </w:p>
    <w:p>
      <w:pPr>
        <w:pStyle w:val="BodyTextIndent"/>
        <w:widowControl/>
        <w:tabs>
          <w:tab w:val="clear" w:pos="90"/>
          <w:tab w:val="left" w:pos="0" w:leader="none"/>
          <w:tab w:val="left" w:pos="2160" w:leader="none"/>
          <w:tab w:val="left" w:pos="4140" w:leader="none"/>
          <w:tab w:val="left" w:pos="6480" w:leader="none"/>
        </w:tabs>
        <w:ind w:hanging="5040" w:start="4140" w:end="0"/>
        <w:rPr/>
      </w:pPr>
      <w:r>
        <w:rPr>
          <w:sz w:val="22"/>
        </w:rPr>
        <w:tab/>
        <w:t>Calculation Period(s):</w:t>
        <w:tab/>
        <w:tab/>
        <w:t xml:space="preserve">Monthly periods, with the first Calculation Period commencing on </w:t>
      </w:r>
      <w:r>
        <w:rPr>
          <w:b/>
          <w:i/>
          <w:sz w:val="22"/>
        </w:rPr>
        <w:t xml:space="preserve">[To be determined] </w:t>
      </w:r>
      <w:r>
        <w:rPr>
          <w:sz w:val="22"/>
        </w:rPr>
        <w:t xml:space="preserve"> and the final Calculation Period ending on </w:t>
      </w:r>
      <w:r>
        <w:rPr>
          <w:b/>
          <w:i/>
          <w:sz w:val="22"/>
        </w:rPr>
        <w:t>[To be determined]</w:t>
      </w:r>
      <w:r>
        <w:rPr>
          <w:sz w:val="22"/>
        </w:rPr>
        <w:t>.</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r>
    </w:p>
    <w:p>
      <w:pPr>
        <w:pStyle w:val="BodyTextIndent"/>
        <w:widowControl/>
        <w:tabs>
          <w:tab w:val="clear" w:pos="90"/>
          <w:tab w:val="left" w:pos="0" w:leader="none"/>
          <w:tab w:val="left" w:pos="2160" w:leader="none"/>
          <w:tab w:val="left" w:pos="4140" w:leader="none"/>
          <w:tab w:val="left" w:pos="4320" w:leader="none"/>
          <w:tab w:val="left" w:pos="6480" w:leader="none"/>
        </w:tabs>
        <w:ind w:hanging="4860" w:start="4140" w:end="0"/>
        <w:rPr/>
      </w:pPr>
      <w:r>
        <w:rPr>
          <w:sz w:val="22"/>
        </w:rPr>
        <w:tab/>
        <w:t>Payment Date(s):</w:t>
        <w:tab/>
        <w:tab/>
        <w:t>The fifth (5</w:t>
      </w:r>
      <w:r>
        <w:rPr>
          <w:sz w:val="22"/>
          <w:vertAlign w:val="superscript"/>
        </w:rPr>
        <w:t>th</w:t>
      </w:r>
      <w:r>
        <w:rPr>
          <w:sz w:val="22"/>
        </w:rPr>
        <w:t>) Business Day following the last Pricing Date for the applicable Calculation Period.</w:t>
      </w:r>
    </w:p>
    <w:p>
      <w:pPr>
        <w:pStyle w:val="BodyTextIndent"/>
        <w:widowControl/>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widowControl/>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widowControl/>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widowControl/>
        <w:tabs>
          <w:tab w:val="left" w:pos="90" w:leader="none"/>
          <w:tab w:val="left" w:pos="2160" w:leader="none"/>
          <w:tab w:val="left" w:pos="4140" w:leader="none"/>
          <w:tab w:val="left" w:pos="4320" w:leader="none"/>
          <w:tab w:val="left" w:pos="6480" w:leader="none"/>
        </w:tabs>
        <w:rPr>
          <w:sz w:val="22"/>
        </w:rPr>
      </w:pPr>
      <w:r>
        <w:rPr>
          <w:b/>
          <w:sz w:val="22"/>
        </w:rPr>
        <w:tab/>
      </w:r>
      <w:r>
        <w:rPr>
          <w:sz w:val="22"/>
        </w:rPr>
        <w:t>Fixed Price Payer:</w:t>
        <w:tab/>
        <w:tab/>
      </w:r>
      <w:r>
        <w:rPr>
          <w:b/>
          <w:i/>
          <w:sz w:val="22"/>
        </w:rPr>
        <w:t>[To be determined]</w:t>
      </w:r>
    </w:p>
    <w:p>
      <w:pPr>
        <w:pStyle w:val="BodyTextIndent"/>
        <w:widowControl/>
        <w:tabs>
          <w:tab w:val="left" w:pos="90" w:leader="none"/>
          <w:tab w:val="left" w:pos="2160" w:leader="none"/>
          <w:tab w:val="left" w:pos="4140" w:leader="none"/>
          <w:tab w:val="left" w:pos="4320" w:leader="none"/>
          <w:tab w:val="left" w:pos="6480" w:leader="none"/>
        </w:tabs>
        <w:rPr>
          <w:sz w:val="22"/>
        </w:rPr>
      </w:pPr>
      <w:r>
        <w:rPr>
          <w:sz w:val="22"/>
        </w:rPr>
      </w:r>
    </w:p>
    <w:p>
      <w:pPr>
        <w:pStyle w:val="BodyTextIndent"/>
        <w:widowControl/>
        <w:tabs>
          <w:tab w:val="left" w:pos="90" w:leader="none"/>
          <w:tab w:val="left" w:pos="2160" w:leader="none"/>
          <w:tab w:val="left" w:pos="4140" w:leader="none"/>
          <w:tab w:val="left" w:pos="4320" w:leader="none"/>
          <w:tab w:val="left" w:pos="6480" w:leader="none"/>
        </w:tabs>
        <w:rPr>
          <w:sz w:val="22"/>
        </w:rPr>
      </w:pPr>
      <w:r>
        <w:rPr>
          <w:sz w:val="22"/>
        </w:rPr>
        <w:tab/>
        <w:t>Fixed Price:</w:t>
        <w:tab/>
        <w:tab/>
      </w:r>
      <w:r>
        <w:rPr>
          <w:b/>
          <w:i/>
          <w:sz w:val="22"/>
        </w:rPr>
        <w:t>[To be determined]</w:t>
      </w:r>
    </w:p>
    <w:p>
      <w:pPr>
        <w:pStyle w:val="BodyTextIndent"/>
        <w:widowControl/>
        <w:tabs>
          <w:tab w:val="left" w:pos="90" w:leader="none"/>
          <w:tab w:val="left" w:pos="2160" w:leader="none"/>
          <w:tab w:val="left" w:pos="4140" w:leader="none"/>
          <w:tab w:val="left" w:pos="4320" w:leader="none"/>
          <w:tab w:val="left" w:pos="6480" w:leader="none"/>
        </w:tabs>
        <w:rPr>
          <w:sz w:val="22"/>
        </w:rPr>
      </w:pPr>
      <w:r>
        <w:rPr>
          <w:sz w:val="22"/>
        </w:rPr>
        <w:tab/>
      </w:r>
    </w:p>
    <w:p>
      <w:pPr>
        <w:pStyle w:val="BodyTextIndent"/>
        <w:widowControl/>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widowControl/>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widowControl/>
        <w:tabs>
          <w:tab w:val="left" w:pos="90" w:leader="none"/>
          <w:tab w:val="left" w:pos="2160" w:leader="none"/>
          <w:tab w:val="left" w:pos="4140" w:leader="none"/>
          <w:tab w:val="left" w:pos="6480" w:leader="none"/>
        </w:tabs>
        <w:ind w:hanging="720" w:start="0" w:end="0"/>
        <w:rPr/>
      </w:pPr>
      <w:r>
        <w:rPr>
          <w:sz w:val="22"/>
        </w:rPr>
        <w:tab/>
        <w:t xml:space="preserve"> Floating Price Payer:</w:t>
        <w:tab/>
        <w:tab/>
      </w:r>
      <w:r>
        <w:rPr>
          <w:b/>
          <w:i/>
          <w:sz w:val="22"/>
        </w:rPr>
        <w:t>[To be determined]</w:t>
      </w:r>
    </w:p>
    <w:p>
      <w:pPr>
        <w:pStyle w:val="BodyTextIndent"/>
        <w:widowControl/>
        <w:tabs>
          <w:tab w:val="left" w:pos="90" w:leader="none"/>
          <w:tab w:val="left" w:pos="2160" w:leader="none"/>
          <w:tab w:val="left" w:pos="4140" w:leader="none"/>
          <w:tab w:val="left" w:pos="6480" w:leader="none"/>
        </w:tabs>
        <w:ind w:hanging="720" w:start="0" w:end="0"/>
        <w:rPr>
          <w:b/>
          <w:i/>
          <w:i/>
          <w:sz w:val="22"/>
        </w:rPr>
      </w:pPr>
      <w:r>
        <w:rPr>
          <w:b/>
          <w:i/>
          <w:sz w:val="22"/>
        </w:rPr>
      </w:r>
    </w:p>
    <w:p>
      <w:pPr>
        <w:pStyle w:val="BodyTextIndent"/>
        <w:widowControl/>
        <w:tabs>
          <w:tab w:val="left" w:pos="90" w:leader="none"/>
          <w:tab w:val="left" w:pos="2160" w:leader="none"/>
          <w:tab w:val="left" w:pos="4140" w:leader="none"/>
          <w:tab w:val="left" w:pos="6480" w:leader="none"/>
        </w:tabs>
        <w:ind w:hanging="4860" w:start="4140" w:end="0"/>
        <w:rPr>
          <w:b/>
          <w:i/>
          <w:i/>
          <w:sz w:val="22"/>
        </w:rPr>
      </w:pPr>
      <w:r>
        <w:rPr>
          <w:sz w:val="22"/>
        </w:rPr>
        <w:tab/>
        <w:t xml:space="preserve">Floating Price: </w:t>
        <w:tab/>
        <w:tab/>
        <w:t xml:space="preserve">The Floating Price for each Calculation Period shall be an amount equal to the arithmetic average of the prices of Framing Lumber (details to be determined), stated in U.S. Dollars, published under the heading “Framing Lumber”: (Details to be Determined) in the Friday issues of each month of </w:t>
      </w:r>
      <w:r>
        <w:rPr>
          <w:sz w:val="22"/>
          <w:u w:val="single"/>
        </w:rPr>
        <w:t>Random Lengths Lumber Market Report</w:t>
      </w:r>
      <w:r>
        <w:rPr>
          <w:sz w:val="22"/>
        </w:rPr>
        <w:t>, or any  successor publication, published by Random Lengths Publications, Inc.  or its successor that reports prices for the applicable Calculation Period.</w:t>
      </w:r>
    </w:p>
    <w:p>
      <w:pPr>
        <w:pStyle w:val="BodyTextIndent"/>
        <w:widowControl/>
        <w:tabs>
          <w:tab w:val="left" w:pos="90" w:leader="none"/>
          <w:tab w:val="left" w:pos="2160" w:leader="none"/>
          <w:tab w:val="left" w:pos="4140" w:leader="none"/>
          <w:tab w:val="left" w:pos="6480" w:leader="none"/>
        </w:tabs>
        <w:ind w:hanging="720" w:start="0" w:end="0"/>
        <w:rPr>
          <w:b/>
          <w:i/>
          <w:i/>
          <w:sz w:val="22"/>
        </w:rPr>
      </w:pPr>
      <w:r>
        <w:rPr>
          <w:b/>
          <w:i/>
          <w:sz w:val="22"/>
        </w:rPr>
      </w:r>
    </w:p>
    <w:p>
      <w:pPr>
        <w:pStyle w:val="BodyTextIndent"/>
        <w:widowControl/>
        <w:tabs>
          <w:tab w:val="clear" w:pos="90"/>
          <w:tab w:val="left" w:pos="0" w:leader="none"/>
          <w:tab w:val="left" w:pos="2160" w:leader="none"/>
          <w:tab w:val="left" w:pos="4140" w:leader="none"/>
          <w:tab w:val="left" w:pos="6480" w:leader="none"/>
        </w:tabs>
        <w:ind w:hanging="4860" w:start="4140" w:end="0"/>
        <w:rPr/>
      </w:pPr>
      <w:r>
        <w:rPr>
          <w:sz w:val="22"/>
        </w:rPr>
        <w:tab/>
        <w:t>Pricing Date(s):</w:t>
        <w:tab/>
        <w:tab/>
        <w:t xml:space="preserve">Date of publication of </w:t>
      </w:r>
      <w:r>
        <w:rPr>
          <w:sz w:val="22"/>
          <w:u w:val="single"/>
        </w:rPr>
        <w:t>Random Lengths Lumber Market Report</w:t>
      </w:r>
      <w:r>
        <w:rPr>
          <w:sz w:val="22"/>
        </w:rPr>
        <w:t>, or any successor publication, for the applicable Calculation Period</w:t>
      </w:r>
    </w:p>
    <w:p>
      <w:pPr>
        <w:pStyle w:val="BodyTextIndent"/>
        <w:widowControl/>
        <w:tabs>
          <w:tab w:val="left" w:pos="90" w:leader="none"/>
          <w:tab w:val="left" w:pos="2160" w:leader="none"/>
          <w:tab w:val="left" w:pos="4140" w:leader="none"/>
          <w:tab w:val="left" w:pos="6480" w:leader="none"/>
        </w:tabs>
        <w:ind w:hanging="720" w:start="0" w:end="0"/>
        <w:rPr>
          <w:sz w:val="22"/>
        </w:rPr>
      </w:pPr>
      <w:r>
        <w:rPr>
          <w:sz w:val="22"/>
        </w:rPr>
      </w:r>
    </w:p>
    <w:p>
      <w:pPr>
        <w:pStyle w:val="BodyTextIndent"/>
        <w:widowControl/>
        <w:tabs>
          <w:tab w:val="clear" w:pos="90"/>
          <w:tab w:val="left" w:pos="0" w:leader="none"/>
          <w:tab w:val="left" w:pos="810" w:leader="none"/>
          <w:tab w:val="left" w:pos="2160" w:leader="none"/>
          <w:tab w:val="left" w:pos="4140" w:leader="none"/>
          <w:tab w:val="left" w:pos="6480" w:leader="none"/>
        </w:tabs>
        <w:ind w:hanging="720" w:start="-90" w:end="0"/>
        <w:rPr/>
      </w:pPr>
      <w:r>
        <w:rPr>
          <w:sz w:val="22"/>
        </w:rPr>
        <w:tab/>
        <w:tab/>
        <w:t>Fallback Reference Price:</w:t>
        <w:tab/>
      </w:r>
      <w:r>
        <w:rPr>
          <w:b/>
          <w:i/>
          <w:sz w:val="22"/>
        </w:rPr>
        <w:t>[To be determined]</w:t>
      </w:r>
      <w:r>
        <w:rPr>
          <w:sz w:val="22"/>
        </w:rPr>
        <w:t xml:space="preserve">  </w:t>
      </w:r>
    </w:p>
    <w:p>
      <w:pPr>
        <w:pStyle w:val="BodyTextIndent"/>
        <w:widowControl/>
        <w:tabs>
          <w:tab w:val="left" w:pos="90" w:leader="none"/>
          <w:tab w:val="left" w:pos="2160" w:leader="none"/>
          <w:tab w:val="left" w:pos="4140" w:leader="none"/>
          <w:tab w:val="left" w:pos="4320" w:leader="none"/>
          <w:tab w:val="left" w:pos="6480" w:leader="none"/>
        </w:tabs>
        <w:rPr>
          <w:sz w:val="22"/>
        </w:rPr>
      </w:pPr>
      <w:r>
        <w:rPr>
          <w:sz w:val="22"/>
        </w:rPr>
      </w:r>
    </w:p>
    <w:p>
      <w:pPr>
        <w:pStyle w:val="BodyTextIndent"/>
        <w:widowControl/>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BodyTextIndent"/>
        <w:widowControl/>
        <w:tabs>
          <w:tab w:val="left" w:pos="90" w:leader="none"/>
          <w:tab w:val="left" w:pos="2160" w:leader="none"/>
          <w:tab w:val="left" w:pos="4320" w:leader="none"/>
          <w:tab w:val="left" w:pos="6480" w:leader="none"/>
        </w:tabs>
        <w:rPr>
          <w:sz w:val="22"/>
        </w:rPr>
      </w:pPr>
      <w:r>
        <w:rPr>
          <w:sz w:val="22"/>
        </w:rPr>
        <w:tab/>
        <w:tab/>
        <w:tab/>
      </w:r>
    </w:p>
    <w:p>
      <w:pPr>
        <w:pStyle w:val="BodyTextIndent"/>
        <w:widowControl/>
        <w:tabs>
          <w:tab w:val="left" w:pos="90" w:leader="none"/>
          <w:tab w:val="left" w:pos="2160" w:leader="none"/>
          <w:tab w:val="left" w:pos="4140" w:leader="none"/>
          <w:tab w:val="left" w:pos="6480" w:leader="none"/>
        </w:tabs>
        <w:rPr>
          <w:sz w:val="22"/>
        </w:rPr>
      </w:pPr>
      <w:r>
        <w:rPr>
          <w:sz w:val="22"/>
        </w:rPr>
        <w:tab/>
        <w:tab/>
        <w:tab/>
        <w:t>Yours sincerely,</w:t>
      </w:r>
    </w:p>
    <w:p>
      <w:pPr>
        <w:pStyle w:val="BodyTextIndent"/>
        <w:widowControl/>
        <w:tabs>
          <w:tab w:val="left" w:pos="90" w:leader="none"/>
          <w:tab w:val="left" w:pos="810" w:leader="none"/>
          <w:tab w:val="left" w:pos="2160" w:leader="none"/>
          <w:tab w:val="left" w:pos="4140" w:leader="none"/>
          <w:tab w:val="left" w:pos="6480" w:leader="none"/>
        </w:tabs>
        <w:rPr>
          <w:sz w:val="22"/>
        </w:rPr>
      </w:pPr>
      <w:r>
        <w:rPr>
          <w:sz w:val="22"/>
        </w:rPr>
      </w:r>
    </w:p>
    <w:p>
      <w:pPr>
        <w:pStyle w:val="BodyTextIndent"/>
        <w:widowControl/>
        <w:tabs>
          <w:tab w:val="left" w:pos="90" w:leader="none"/>
          <w:tab w:val="left" w:pos="810" w:leader="none"/>
          <w:tab w:val="left" w:pos="2160" w:leader="none"/>
          <w:tab w:val="left" w:pos="4140" w:leader="none"/>
          <w:tab w:val="left" w:pos="6480" w:leader="none"/>
        </w:tabs>
        <w:rPr>
          <w:sz w:val="22"/>
        </w:rPr>
      </w:pPr>
      <w:r>
        <w:rPr>
          <w:sz w:val="22"/>
        </w:rPr>
        <w:tab/>
        <w:tab/>
        <w:tab/>
        <w:tab/>
        <w:t>Enron Capital &amp; Trade Resources Corp.</w:t>
      </w:r>
    </w:p>
    <w:p>
      <w:pPr>
        <w:pStyle w:val="BodyTextIndent"/>
        <w:widowControl/>
        <w:tabs>
          <w:tab w:val="left" w:pos="90" w:leader="none"/>
          <w:tab w:val="left" w:pos="810" w:leader="none"/>
          <w:tab w:val="left" w:pos="2160" w:leader="none"/>
          <w:tab w:val="left" w:pos="4140" w:leader="none"/>
          <w:tab w:val="left" w:pos="5040" w:leader="none"/>
          <w:tab w:val="left" w:pos="6480" w:leader="none"/>
        </w:tabs>
        <w:rPr/>
      </w:pPr>
      <w:r>
        <w:rPr>
          <w:sz w:val="22"/>
        </w:rPr>
        <w:tab/>
        <w:tab/>
        <w:tab/>
        <w:tab/>
        <w:t xml:space="preserve">By: </w:t>
        <w:tab/>
        <w:t>______</w:t>
      </w:r>
      <w:r>
        <w:rPr>
          <w:b/>
          <w:i/>
          <w:sz w:val="22"/>
          <w:u w:val="single"/>
        </w:rPr>
        <w:t>DRAFT</w:t>
      </w:r>
      <w:r>
        <w:rPr>
          <w:sz w:val="22"/>
        </w:rPr>
        <w:t>_____________</w:t>
      </w:r>
    </w:p>
    <w:p>
      <w:pPr>
        <w:pStyle w:val="BodyTextIndent"/>
        <w:widowControl/>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_________________________</w:t>
        <w:tab/>
        <w:tab/>
        <w:tab/>
        <w:tab/>
        <w:tab/>
        <w:tab/>
        <w:t>Title:</w:t>
        <w:tab/>
        <w:t>_________________________</w:t>
      </w:r>
    </w:p>
    <w:p>
      <w:pPr>
        <w:pStyle w:val="BodyTextIndent"/>
        <w:widowControl/>
        <w:tabs>
          <w:tab w:val="left" w:pos="90" w:leader="none"/>
          <w:tab w:val="left" w:pos="810" w:leader="none"/>
          <w:tab w:val="left" w:pos="2160" w:leader="none"/>
          <w:tab w:val="left" w:pos="4140" w:leader="none"/>
          <w:tab w:val="left" w:pos="5040" w:leader="none"/>
          <w:tab w:val="left" w:pos="6480" w:leader="none"/>
        </w:tabs>
        <w:rPr>
          <w:sz w:val="22"/>
        </w:rPr>
      </w:pPr>
      <w:r>
        <w:rPr>
          <w:sz w:val="22"/>
        </w:rPr>
      </w:r>
    </w:p>
    <w:p>
      <w:pPr>
        <w:pStyle w:val="BodyTextIndent"/>
        <w:widowControl/>
        <w:tabs>
          <w:tab w:val="left" w:pos="90" w:leader="none"/>
          <w:tab w:val="left" w:pos="810" w:leader="none"/>
          <w:tab w:val="left" w:pos="2160" w:leader="none"/>
          <w:tab w:val="left" w:pos="4140" w:leader="none"/>
          <w:tab w:val="left" w:pos="5040" w:leader="none"/>
          <w:tab w:val="left" w:pos="6480" w:leader="none"/>
        </w:tabs>
        <w:rPr>
          <w:sz w:val="22"/>
        </w:rPr>
      </w:pPr>
      <w:r>
        <w:rPr>
          <w:sz w:val="22"/>
        </w:rPr>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pPr>
      <w:r>
        <w:rPr>
          <w:sz w:val="22"/>
        </w:rPr>
        <w:t xml:space="preserve">Contract No. </w:t>
      </w:r>
      <w:r>
        <w:rPr>
          <w:b/>
          <w:i/>
          <w:sz w:val="22"/>
        </w:rPr>
        <w:t>[To be determined]</w:t>
      </w:r>
      <w:r>
        <w:rPr>
          <w:sz w:val="22"/>
        </w:rPr>
        <w:t xml:space="preserve"> </w:t>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sz w:val="22"/>
        </w:rPr>
      </w:pPr>
      <w:r>
        <w:rPr>
          <w:sz w:val="22"/>
        </w:rPr>
        <w:t>Counterparty Name</w:t>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pPr>
      <w:r>
        <w:rPr>
          <w:sz w:val="22"/>
        </w:rPr>
        <w:t>By:  ________</w:t>
      </w:r>
      <w:r>
        <w:rPr>
          <w:b/>
          <w:i/>
          <w:sz w:val="22"/>
          <w:u w:val="single"/>
        </w:rPr>
        <w:t>DRAFT</w:t>
      </w:r>
      <w:r>
        <w:rPr>
          <w:sz w:val="22"/>
        </w:rPr>
        <w:t>_______________</w:t>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rStyle w:val="PageNumbe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rPr>
      <w:tab/>
      <w:t>DRAFT PROPOSAL</w:t>
      <w:tab/>
    </w:r>
    <w:r>
      <w:rPr>
        <w:rFonts w:cs="Arial" w:ascii="Arial" w:hAnsi="Arial"/>
        <w:sz w:val="16"/>
      </w:rPr>
      <w:t>Deal No.__________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1999-07-26T17:31:00Z</dcterms:created>
  <dc:creator>ECT</dc:creator>
  <dc:description/>
  <dc:language>en-CA</dc:language>
  <cp:lastModifiedBy>Lucy Ortiz</cp:lastModifiedBy>
  <cp:lastPrinted>1998-10-28T14:29:00Z</cp:lastPrinted>
  <dcterms:modified xsi:type="dcterms:W3CDTF">1999-07-26T18:27:00Z</dcterms:modified>
  <cp:revision>13</cp:revision>
  <dc:subject/>
  <dc:title> </dc:title>
</cp:coreProperties>
</file>