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16"/>
        </w:rPr>
      </w:pPr>
      <w:r>
        <w:rPr/>
        <w:t xml:space="preserve">ISDA </w:t>
        <w:tab/>
        <w:tab/>
        <w:tab/>
        <w:tab/>
        <w:tab/>
      </w:r>
      <w:r>
        <mc:AlternateContent>
          <mc:Choice Requires="wps">
            <w:drawing>
              <wp:anchor behindDoc="0" distT="0" distB="0" distL="114300" distR="114300" simplePos="0" locked="0" layoutInCell="0" allowOverlap="1" relativeHeight="2">
                <wp:simplePos x="0" y="0"/>
                <wp:positionH relativeFrom="page">
                  <wp:posOffset>4869815</wp:posOffset>
                </wp:positionH>
                <wp:positionV relativeFrom="paragraph">
                  <wp:posOffset>94615</wp:posOffset>
                </wp:positionV>
                <wp:extent cx="2194560" cy="1445895"/>
                <wp:effectExtent l="0" t="0" r="0" b="0"/>
                <wp:wrapSquare wrapText="bothSides"/>
                <wp:docPr id="1" name="Frame1"/>
                <a:graphic xmlns:a="http://schemas.openxmlformats.org/drawingml/2006/main">
                  <a:graphicData uri="http://schemas.microsoft.com/office/word/2010/wordprocessingShape">
                    <wps:wsp>
                      <wps:cNvSpPr txBox="1"/>
                      <wps:spPr>
                        <a:xfrm>
                          <a:off x="0" y="0"/>
                          <a:ext cx="2194560" cy="1445895"/>
                        </a:xfrm>
                        <a:prstGeom prst="rect"/>
                        <a:solidFill>
                          <a:srgbClr val="FFFFFF">
                            <a:alpha val="0"/>
                          </a:srgbClr>
                        </a:solidFill>
                      </wps:spPr>
                      <wps:txbx>
                        <w:txbxContent>
                          <w:p>
                            <w:pPr>
                              <w:pStyle w:val="Heading7"/>
                              <w:ind w:hanging="0" w:start="0"/>
                              <w:rPr/>
                            </w:pPr>
                            <w:r>
                              <w:rPr/>
                              <w:t>600 Fifth Avenue, 27th Floor</w:t>
                            </w:r>
                          </w:p>
                          <w:p>
                            <w:pPr>
                              <w:pStyle w:val="Normal"/>
                              <w:widowControl w:val="false"/>
                              <w:rPr>
                                <w:rFonts w:ascii="Arial" w:hAnsi="Arial" w:cs="Arial"/>
                                <w:b/>
                                <w:sz w:val="18"/>
                              </w:rPr>
                            </w:pPr>
                            <w:r>
                              <w:rPr>
                                <w:rFonts w:cs="Arial" w:ascii="Arial" w:hAnsi="Arial"/>
                                <w:b/>
                                <w:sz w:val="18"/>
                              </w:rPr>
                              <w:t>Rockefeller Center</w:t>
                            </w:r>
                          </w:p>
                          <w:p>
                            <w:pPr>
                              <w:pStyle w:val="Normal"/>
                              <w:widowControl w:val="false"/>
                              <w:rPr>
                                <w:rFonts w:ascii="Arial" w:hAnsi="Arial" w:cs="Arial"/>
                                <w:b/>
                                <w:sz w:val="18"/>
                              </w:rPr>
                            </w:pPr>
                            <w:r>
                              <w:rPr>
                                <w:rFonts w:cs="Arial" w:ascii="Arial" w:hAnsi="Arial"/>
                                <w:b/>
                                <w:sz w:val="18"/>
                              </w:rPr>
                              <w:t>New York, NY 10020-2302</w:t>
                            </w:r>
                          </w:p>
                          <w:p>
                            <w:pPr>
                              <w:pStyle w:val="Normal"/>
                              <w:widowControl w:val="false"/>
                              <w:rPr>
                                <w:rFonts w:ascii="Arial" w:hAnsi="Arial" w:cs="Arial"/>
                                <w:b/>
                                <w:sz w:val="18"/>
                              </w:rPr>
                            </w:pPr>
                            <w:r>
                              <w:rPr>
                                <w:rFonts w:cs="Arial" w:ascii="Arial" w:hAnsi="Arial"/>
                                <w:b/>
                                <w:sz w:val="18"/>
                              </w:rPr>
                              <w:t>(212) 332-1200; Fax (212) 332-1212</w:t>
                            </w:r>
                          </w:p>
                          <w:p>
                            <w:pPr>
                              <w:pStyle w:val="Normal"/>
                              <w:widowControl w:val="false"/>
                              <w:rPr>
                                <w:rFonts w:ascii="Arial" w:hAnsi="Arial" w:cs="Arial"/>
                                <w:b/>
                                <w:sz w:val="18"/>
                              </w:rPr>
                            </w:pPr>
                            <w:r>
                              <w:rPr>
                                <w:rFonts w:cs="Arial" w:ascii="Arial" w:hAnsi="Arial"/>
                                <w:b/>
                                <w:sz w:val="18"/>
                              </w:rPr>
                              <w:t>e-mail: rainslie@isda.org</w:t>
                            </w:r>
                          </w:p>
                          <w:p>
                            <w:pPr>
                              <w:pStyle w:val="Normal"/>
                              <w:widowControl w:val="false"/>
                              <w:rPr>
                                <w:rFonts w:ascii="Arial" w:hAnsi="Arial" w:cs="Arial"/>
                                <w:b/>
                                <w:sz w:val="18"/>
                              </w:rPr>
                            </w:pPr>
                            <w:r>
                              <w:rPr>
                                <w:rFonts w:cs="Arial" w:ascii="Arial" w:hAnsi="Arial"/>
                                <w:b/>
                                <w:sz w:val="18"/>
                              </w:rPr>
                              <w:t>website: http://www.isda.org</w:t>
                            </w:r>
                          </w:p>
                          <w:p>
                            <w:pPr>
                              <w:pStyle w:val="Normal"/>
                              <w:widowControl w:val="false"/>
                              <w:jc w:val="center"/>
                              <w:rPr>
                                <w:rFonts w:ascii="Arial" w:hAnsi="Arial" w:cs="Arial"/>
                                <w:b/>
                                <w:sz w:val="18"/>
                              </w:rPr>
                            </w:pPr>
                            <w:r>
                              <w:rPr>
                                <w:rFonts w:cs="Arial" w:ascii="Arial" w:hAnsi="Arial"/>
                                <w:b/>
                                <w:sz w:val="18"/>
                              </w:rPr>
                              <w:t>- o -</w:t>
                            </w:r>
                          </w:p>
                          <w:p>
                            <w:pPr>
                              <w:pStyle w:val="Normal"/>
                              <w:widowControl w:val="false"/>
                              <w:rPr>
                                <w:rFonts w:ascii="Arial" w:hAnsi="Arial" w:cs="Arial"/>
                                <w:b/>
                                <w:sz w:val="18"/>
                              </w:rPr>
                            </w:pPr>
                            <w:r>
                              <w:rPr>
                                <w:rFonts w:cs="Arial" w:ascii="Arial" w:hAnsi="Arial"/>
                                <w:b/>
                                <w:sz w:val="18"/>
                              </w:rPr>
                              <w:t>One New Change, London EC4M 9QQ</w:t>
                            </w:r>
                          </w:p>
                          <w:p>
                            <w:pPr>
                              <w:pStyle w:val="Normal"/>
                              <w:widowControl w:val="false"/>
                              <w:rPr>
                                <w:rFonts w:ascii="Arial" w:hAnsi="Arial" w:cs="Arial"/>
                                <w:b/>
                                <w:sz w:val="18"/>
                              </w:rPr>
                            </w:pPr>
                            <w:r>
                              <w:rPr>
                                <w:rFonts w:cs="Arial" w:ascii="Arial" w:hAnsi="Arial"/>
                                <w:b/>
                                <w:sz w:val="18"/>
                              </w:rPr>
                              <w:t>0171-330-3550; Fax 0171-330-3555</w:t>
                            </w:r>
                          </w:p>
                          <w:p>
                            <w:pPr>
                              <w:pStyle w:val="Normal"/>
                              <w:widowControl w:val="false"/>
                              <w:rPr>
                                <w:rFonts w:ascii="Arial" w:hAnsi="Arial" w:cs="Arial"/>
                                <w:b/>
                                <w:sz w:val="18"/>
                              </w:rPr>
                            </w:pPr>
                            <w:r>
                              <w:rPr>
                                <w:rFonts w:cs="Arial" w:ascii="Arial" w:hAnsi="Arial"/>
                                <w:b/>
                                <w:sz w:val="18"/>
                              </w:rPr>
                              <w:t>e-mail:  isda@isda-eur.org</w:t>
                            </w:r>
                          </w:p>
                          <w:p>
                            <w:pPr>
                              <w:pStyle w:val="Normal"/>
                              <w:shd w:fill="FFFFFF" w:val="clear"/>
                              <w:rPr>
                                <w:rFonts w:ascii="Arial" w:hAnsi="Arial" w:cs="Arial"/>
                                <w:b/>
                                <w:sz w:val="18"/>
                              </w:rPr>
                            </w:pPr>
                            <w:r>
                              <w:rPr>
                                <w:rFonts w:cs="Arial" w:ascii="Arial" w:hAnsi="Arial"/>
                                <w:b/>
                                <w:sz w:val="18"/>
                              </w:rPr>
                            </w:r>
                          </w:p>
                        </w:txbxContent>
                      </wps:txbx>
                      <wps:bodyPr anchor="t" lIns="0" tIns="0" rIns="0" bIns="0">
                        <a:noAutofit/>
                      </wps:bodyPr>
                    </wps:wsp>
                  </a:graphicData>
                </a:graphic>
              </wp:anchor>
            </w:drawing>
          </mc:Choice>
          <mc:Fallback>
            <w:pict>
              <v:rect fillcolor="#FFFFFF" style="position:absolute;rotation:-0;width:172.8pt;height:113.85pt;mso-wrap-distance-left:9pt;mso-wrap-distance-right:9pt;mso-wrap-distance-top:0pt;mso-wrap-distance-bottom:0pt;margin-top:7.45pt;mso-position-vertical-relative:text;margin-left:383.45pt;mso-position-horizontal-relative:page">
                <v:fill opacity="0f"/>
                <v:textbox inset="0in,0in,0in,0in">
                  <w:txbxContent>
                    <w:p>
                      <w:pPr>
                        <w:pStyle w:val="Heading7"/>
                        <w:ind w:hanging="0" w:start="0"/>
                        <w:rPr/>
                      </w:pPr>
                      <w:r>
                        <w:rPr/>
                        <w:t>600 Fifth Avenue, 27th Floor</w:t>
                      </w:r>
                    </w:p>
                    <w:p>
                      <w:pPr>
                        <w:pStyle w:val="Normal"/>
                        <w:widowControl w:val="false"/>
                        <w:rPr>
                          <w:rFonts w:ascii="Arial" w:hAnsi="Arial" w:cs="Arial"/>
                          <w:b/>
                          <w:sz w:val="18"/>
                        </w:rPr>
                      </w:pPr>
                      <w:r>
                        <w:rPr>
                          <w:rFonts w:cs="Arial" w:ascii="Arial" w:hAnsi="Arial"/>
                          <w:b/>
                          <w:sz w:val="18"/>
                        </w:rPr>
                        <w:t>Rockefeller Center</w:t>
                      </w:r>
                    </w:p>
                    <w:p>
                      <w:pPr>
                        <w:pStyle w:val="Normal"/>
                        <w:widowControl w:val="false"/>
                        <w:rPr>
                          <w:rFonts w:ascii="Arial" w:hAnsi="Arial" w:cs="Arial"/>
                          <w:b/>
                          <w:sz w:val="18"/>
                        </w:rPr>
                      </w:pPr>
                      <w:r>
                        <w:rPr>
                          <w:rFonts w:cs="Arial" w:ascii="Arial" w:hAnsi="Arial"/>
                          <w:b/>
                          <w:sz w:val="18"/>
                        </w:rPr>
                        <w:t>New York, NY 10020-2302</w:t>
                      </w:r>
                    </w:p>
                    <w:p>
                      <w:pPr>
                        <w:pStyle w:val="Normal"/>
                        <w:widowControl w:val="false"/>
                        <w:rPr>
                          <w:rFonts w:ascii="Arial" w:hAnsi="Arial" w:cs="Arial"/>
                          <w:b/>
                          <w:sz w:val="18"/>
                        </w:rPr>
                      </w:pPr>
                      <w:r>
                        <w:rPr>
                          <w:rFonts w:cs="Arial" w:ascii="Arial" w:hAnsi="Arial"/>
                          <w:b/>
                          <w:sz w:val="18"/>
                        </w:rPr>
                        <w:t>(212) 332-1200; Fax (212) 332-1212</w:t>
                      </w:r>
                    </w:p>
                    <w:p>
                      <w:pPr>
                        <w:pStyle w:val="Normal"/>
                        <w:widowControl w:val="false"/>
                        <w:rPr>
                          <w:rFonts w:ascii="Arial" w:hAnsi="Arial" w:cs="Arial"/>
                          <w:b/>
                          <w:sz w:val="18"/>
                        </w:rPr>
                      </w:pPr>
                      <w:r>
                        <w:rPr>
                          <w:rFonts w:cs="Arial" w:ascii="Arial" w:hAnsi="Arial"/>
                          <w:b/>
                          <w:sz w:val="18"/>
                        </w:rPr>
                        <w:t>e-mail: rainslie@isda.org</w:t>
                      </w:r>
                    </w:p>
                    <w:p>
                      <w:pPr>
                        <w:pStyle w:val="Normal"/>
                        <w:widowControl w:val="false"/>
                        <w:rPr>
                          <w:rFonts w:ascii="Arial" w:hAnsi="Arial" w:cs="Arial"/>
                          <w:b/>
                          <w:sz w:val="18"/>
                        </w:rPr>
                      </w:pPr>
                      <w:r>
                        <w:rPr>
                          <w:rFonts w:cs="Arial" w:ascii="Arial" w:hAnsi="Arial"/>
                          <w:b/>
                          <w:sz w:val="18"/>
                        </w:rPr>
                        <w:t>website: http://www.isda.org</w:t>
                      </w:r>
                    </w:p>
                    <w:p>
                      <w:pPr>
                        <w:pStyle w:val="Normal"/>
                        <w:widowControl w:val="false"/>
                        <w:jc w:val="center"/>
                        <w:rPr>
                          <w:rFonts w:ascii="Arial" w:hAnsi="Arial" w:cs="Arial"/>
                          <w:b/>
                          <w:sz w:val="18"/>
                        </w:rPr>
                      </w:pPr>
                      <w:r>
                        <w:rPr>
                          <w:rFonts w:cs="Arial" w:ascii="Arial" w:hAnsi="Arial"/>
                          <w:b/>
                          <w:sz w:val="18"/>
                        </w:rPr>
                        <w:t>- o -</w:t>
                      </w:r>
                    </w:p>
                    <w:p>
                      <w:pPr>
                        <w:pStyle w:val="Normal"/>
                        <w:widowControl w:val="false"/>
                        <w:rPr>
                          <w:rFonts w:ascii="Arial" w:hAnsi="Arial" w:cs="Arial"/>
                          <w:b/>
                          <w:sz w:val="18"/>
                        </w:rPr>
                      </w:pPr>
                      <w:r>
                        <w:rPr>
                          <w:rFonts w:cs="Arial" w:ascii="Arial" w:hAnsi="Arial"/>
                          <w:b/>
                          <w:sz w:val="18"/>
                        </w:rPr>
                        <w:t>One New Change, London EC4M 9QQ</w:t>
                      </w:r>
                    </w:p>
                    <w:p>
                      <w:pPr>
                        <w:pStyle w:val="Normal"/>
                        <w:widowControl w:val="false"/>
                        <w:rPr>
                          <w:rFonts w:ascii="Arial" w:hAnsi="Arial" w:cs="Arial"/>
                          <w:b/>
                          <w:sz w:val="18"/>
                        </w:rPr>
                      </w:pPr>
                      <w:r>
                        <w:rPr>
                          <w:rFonts w:cs="Arial" w:ascii="Arial" w:hAnsi="Arial"/>
                          <w:b/>
                          <w:sz w:val="18"/>
                        </w:rPr>
                        <w:t>0171-330-3550; Fax 0171-330-3555</w:t>
                      </w:r>
                    </w:p>
                    <w:p>
                      <w:pPr>
                        <w:pStyle w:val="Normal"/>
                        <w:widowControl w:val="false"/>
                        <w:rPr>
                          <w:rFonts w:ascii="Arial" w:hAnsi="Arial" w:cs="Arial"/>
                          <w:b/>
                          <w:sz w:val="18"/>
                        </w:rPr>
                      </w:pPr>
                      <w:r>
                        <w:rPr>
                          <w:rFonts w:cs="Arial" w:ascii="Arial" w:hAnsi="Arial"/>
                          <w:b/>
                          <w:sz w:val="18"/>
                        </w:rPr>
                        <w:t>e-mail:  isda@isda-eur.org</w:t>
                      </w:r>
                    </w:p>
                    <w:p>
                      <w:pPr>
                        <w:pStyle w:val="Normal"/>
                        <w:shd w:fill="FFFFFF" w:val="clear"/>
                        <w:rPr>
                          <w:rFonts w:ascii="Arial" w:hAnsi="Arial" w:cs="Arial"/>
                          <w:b/>
                          <w:sz w:val="18"/>
                        </w:rPr>
                      </w:pPr>
                      <w:r>
                        <w:rPr>
                          <w:rFonts w:cs="Arial" w:ascii="Arial" w:hAnsi="Arial"/>
                          <w:b/>
                          <w:sz w:val="18"/>
                        </w:rPr>
                      </w:r>
                    </w:p>
                  </w:txbxContent>
                </v:textbox>
                <w10:wrap type="square"/>
              </v:rect>
            </w:pict>
          </mc:Fallback>
        </mc:AlternateContent>
      </w:r>
    </w:p>
    <w:p>
      <w:pPr>
        <w:pStyle w:val="Heading2"/>
        <w:ind w:hanging="0" w:start="0"/>
        <w:rPr>
          <w:b w:val="false"/>
          <w:sz w:val="18"/>
        </w:rPr>
      </w:pPr>
      <w:r>
        <w:rPr>
          <w:b w:val="false"/>
          <w:sz w:val="18"/>
        </w:rPr>
        <w:t>INTERNATIONAL SWAPS AND DERIVATIVES ASSOCIATION</w:t>
      </w:r>
    </w:p>
    <w:p>
      <w:pPr>
        <w:pStyle w:val="Heading3"/>
        <w:ind w:hanging="0" w:start="0"/>
        <w:rPr>
          <w:sz w:val="72"/>
        </w:rPr>
      </w:pPr>
      <w:r>
        <w:rPr>
          <w:sz w:val="72"/>
        </w:rPr>
        <w:t>NEWS RELEASE</w:t>
      </w:r>
    </w:p>
    <w:p>
      <w:pPr>
        <w:pStyle w:val="Normal"/>
        <w:widowControl w:val="false"/>
        <w:rPr>
          <w:sz w:val="24"/>
        </w:rPr>
      </w:pPr>
      <w:r>
        <w:rPr>
          <w:sz w:val="24"/>
        </w:rPr>
      </w:r>
    </w:p>
    <w:p>
      <w:pPr>
        <w:pStyle w:val="BodyTextIndent"/>
        <w:spacing w:lineRule="auto" w:line="360"/>
        <w:ind w:hanging="0" w:end="0"/>
        <w:rPr>
          <w:b/>
          <w:sz w:val="24"/>
          <w:u w:val="single"/>
        </w:rPr>
      </w:pPr>
      <w:r>
        <w:rPr>
          <w:b/>
          <w:sz w:val="24"/>
          <w:u w:val="single"/>
        </w:rPr>
        <w:t>For Immediate Release February XX, 2001</w:t>
      </w:r>
    </w:p>
    <w:p>
      <w:pPr>
        <w:pStyle w:val="BodyTextIndent"/>
        <w:ind w:hanging="0" w:end="0"/>
        <w:rPr>
          <w:b/>
          <w:sz w:val="24"/>
        </w:rPr>
      </w:pPr>
      <w:r>
        <w:rPr>
          <w:b/>
          <w:sz w:val="24"/>
        </w:rPr>
        <w:t xml:space="preserve">For More Information, Please Contact: </w:t>
      </w:r>
    </w:p>
    <w:p>
      <w:pPr>
        <w:pStyle w:val="BodyTextIndent"/>
        <w:ind w:hanging="0" w:end="0"/>
        <w:rPr/>
      </w:pPr>
      <w:r>
        <w:rPr>
          <w:b/>
          <w:sz w:val="24"/>
        </w:rPr>
        <w:t xml:space="preserve">Lisa Cesarano, Kennedy &amp; Company, 914/961-2436, </w:t>
      </w:r>
      <w:hyperlink r:id="rId2">
        <w:r>
          <w:rPr>
            <w:rStyle w:val="Hyperlink"/>
            <w:b/>
            <w:sz w:val="24"/>
          </w:rPr>
          <w:t>lisa@kennedycom.com</w:t>
        </w:r>
      </w:hyperlink>
      <w:r>
        <w:rPr>
          <w:b/>
          <w:sz w:val="24"/>
        </w:rPr>
        <w:t xml:space="preserve"> </w:t>
      </w:r>
    </w:p>
    <w:p>
      <w:pPr>
        <w:pStyle w:val="Normal"/>
        <w:jc w:val="center"/>
        <w:rPr>
          <w:b/>
          <w:sz w:val="24"/>
        </w:rPr>
      </w:pPr>
      <w:r>
        <w:rPr>
          <w:b/>
          <w:sz w:val="24"/>
        </w:rPr>
      </w:r>
    </w:p>
    <w:p>
      <w:pPr>
        <w:pStyle w:val="Normal"/>
        <w:jc w:val="center"/>
        <w:rPr>
          <w:b/>
          <w:sz w:val="24"/>
        </w:rPr>
      </w:pPr>
      <w:r>
        <w:rPr>
          <w:b/>
          <w:sz w:val="24"/>
        </w:rPr>
        <w:t xml:space="preserve">ISDA ANNOUNCES VENUE, AGENDA FOR </w:t>
      </w:r>
    </w:p>
    <w:p>
      <w:pPr>
        <w:pStyle w:val="Normal"/>
        <w:jc w:val="center"/>
        <w:rPr>
          <w:b/>
          <w:sz w:val="24"/>
        </w:rPr>
      </w:pPr>
      <w:r>
        <w:rPr>
          <w:b/>
          <w:sz w:val="24"/>
        </w:rPr>
        <w:t>ENERGY AND DEVELOPING PRODUCTS CONFERENCE</w:t>
      </w:r>
    </w:p>
    <w:p>
      <w:pPr>
        <w:pStyle w:val="Normal"/>
        <w:jc w:val="center"/>
        <w:rPr>
          <w:b/>
          <w:sz w:val="24"/>
        </w:rPr>
      </w:pPr>
      <w:r>
        <w:rPr>
          <w:b/>
          <w:sz w:val="24"/>
        </w:rPr>
      </w:r>
    </w:p>
    <w:p>
      <w:pPr>
        <w:pStyle w:val="Normal"/>
        <w:rPr/>
      </w:pPr>
      <w:r>
        <w:rPr>
          <w:b/>
          <w:sz w:val="24"/>
        </w:rPr>
        <w:t>NEW YORK, NY – February XX, 2000 –</w:t>
      </w:r>
      <w:r>
        <w:rPr>
          <w:sz w:val="24"/>
        </w:rPr>
        <w:t xml:space="preserve"> The International Swaps and Derivatives Association, Inc. will host a daylong conference on Energy and Developing Products on March 6, 2001 at the Four Seasons Hotel in Houston. The program will provide an overview of Energy and Developing Markets, and will feature a panel discussion on recent industry events and the growth of new products. Issues to be addressed by the panel discussions include:</w:t>
      </w:r>
    </w:p>
    <w:p>
      <w:pPr>
        <w:pStyle w:val="Normal"/>
        <w:rPr>
          <w:sz w:val="24"/>
        </w:rPr>
      </w:pPr>
      <w:r>
        <w:rPr>
          <w:sz w:val="24"/>
        </w:rPr>
      </w:r>
    </w:p>
    <w:p>
      <w:pPr>
        <w:pStyle w:val="Normal"/>
        <w:numPr>
          <w:ilvl w:val="0"/>
          <w:numId w:val="4"/>
        </w:numPr>
        <w:rPr>
          <w:sz w:val="24"/>
        </w:rPr>
      </w:pPr>
      <w:r>
        <w:rPr>
          <w:sz w:val="24"/>
        </w:rPr>
        <w:t>New and Developing Products:</w:t>
      </w:r>
    </w:p>
    <w:p>
      <w:pPr>
        <w:pStyle w:val="Normal"/>
        <w:numPr>
          <w:ilvl w:val="0"/>
          <w:numId w:val="2"/>
        </w:numPr>
        <w:rPr>
          <w:sz w:val="24"/>
        </w:rPr>
      </w:pPr>
      <w:r>
        <w:rPr>
          <w:sz w:val="24"/>
        </w:rPr>
        <w:t>Electricity</w:t>
      </w:r>
    </w:p>
    <w:p>
      <w:pPr>
        <w:pStyle w:val="Normal"/>
        <w:numPr>
          <w:ilvl w:val="0"/>
          <w:numId w:val="2"/>
        </w:numPr>
        <w:rPr>
          <w:sz w:val="24"/>
        </w:rPr>
      </w:pPr>
      <w:r>
        <w:rPr>
          <w:sz w:val="24"/>
        </w:rPr>
        <w:t>Bandwidth</w:t>
      </w:r>
    </w:p>
    <w:p>
      <w:pPr>
        <w:pStyle w:val="Normal"/>
        <w:numPr>
          <w:ilvl w:val="0"/>
          <w:numId w:val="2"/>
        </w:numPr>
        <w:rPr>
          <w:sz w:val="24"/>
        </w:rPr>
      </w:pPr>
      <w:r>
        <w:rPr>
          <w:sz w:val="24"/>
        </w:rPr>
        <w:t>Weather</w:t>
      </w:r>
    </w:p>
    <w:p>
      <w:pPr>
        <w:pStyle w:val="Normal"/>
        <w:numPr>
          <w:ilvl w:val="0"/>
          <w:numId w:val="2"/>
        </w:numPr>
        <w:rPr>
          <w:sz w:val="24"/>
        </w:rPr>
      </w:pPr>
      <w:r>
        <w:rPr>
          <w:sz w:val="24"/>
        </w:rPr>
        <w:t>Natural Gas</w:t>
      </w:r>
    </w:p>
    <w:p>
      <w:pPr>
        <w:pStyle w:val="Normal"/>
        <w:numPr>
          <w:ilvl w:val="0"/>
          <w:numId w:val="2"/>
        </w:numPr>
        <w:rPr>
          <w:sz w:val="24"/>
        </w:rPr>
      </w:pPr>
      <w:r>
        <w:rPr>
          <w:sz w:val="24"/>
        </w:rPr>
        <w:t>Coal</w:t>
      </w:r>
    </w:p>
    <w:p>
      <w:pPr>
        <w:pStyle w:val="Normal"/>
        <w:numPr>
          <w:ilvl w:val="0"/>
          <w:numId w:val="4"/>
        </w:numPr>
        <w:rPr>
          <w:sz w:val="24"/>
        </w:rPr>
      </w:pPr>
      <w:r>
        <w:rPr>
          <w:sz w:val="24"/>
        </w:rPr>
        <w:t>E-Commerce Initiatives</w:t>
      </w:r>
    </w:p>
    <w:p>
      <w:pPr>
        <w:pStyle w:val="Normal"/>
        <w:numPr>
          <w:ilvl w:val="0"/>
          <w:numId w:val="4"/>
        </w:numPr>
        <w:rPr>
          <w:sz w:val="24"/>
        </w:rPr>
      </w:pPr>
      <w:r>
        <w:rPr>
          <w:sz w:val="24"/>
        </w:rPr>
        <w:t xml:space="preserve">Public Policy Issues in Europe and North America </w:t>
      </w:r>
    </w:p>
    <w:p>
      <w:pPr>
        <w:pStyle w:val="Normal"/>
        <w:numPr>
          <w:ilvl w:val="0"/>
          <w:numId w:val="4"/>
        </w:numPr>
        <w:rPr>
          <w:sz w:val="24"/>
        </w:rPr>
      </w:pPr>
      <w:r>
        <w:rPr>
          <w:sz w:val="24"/>
        </w:rPr>
        <w:t>Recent Developments in the Energy Markets</w:t>
      </w:r>
    </w:p>
    <w:p>
      <w:pPr>
        <w:pStyle w:val="Normal"/>
        <w:rPr>
          <w:sz w:val="24"/>
        </w:rPr>
      </w:pPr>
      <w:r>
        <w:rPr>
          <w:sz w:val="24"/>
        </w:rPr>
      </w:r>
    </w:p>
    <w:p>
      <w:pPr>
        <w:pStyle w:val="Normal"/>
        <w:rPr>
          <w:sz w:val="24"/>
        </w:rPr>
      </w:pPr>
      <w:r>
        <w:rPr>
          <w:sz w:val="24"/>
        </w:rPr>
        <w:t>Among the speakers participating in the conference are:</w:t>
      </w:r>
    </w:p>
    <w:p>
      <w:pPr>
        <w:pStyle w:val="Normal"/>
        <w:rPr>
          <w:sz w:val="24"/>
        </w:rPr>
      </w:pPr>
      <w:r>
        <w:rPr>
          <w:sz w:val="24"/>
        </w:rPr>
      </w:r>
    </w:p>
    <w:p>
      <w:pPr>
        <w:pStyle w:val="Normal"/>
        <w:numPr>
          <w:ilvl w:val="0"/>
          <w:numId w:val="3"/>
        </w:numPr>
        <w:rPr>
          <w:sz w:val="24"/>
        </w:rPr>
      </w:pPr>
      <w:r>
        <w:rPr>
          <w:sz w:val="24"/>
        </w:rPr>
        <w:t>Acting Chairman James E. Newsome, The Commodity Futures Trading Commission</w:t>
      </w:r>
    </w:p>
    <w:p>
      <w:pPr>
        <w:pStyle w:val="Normal"/>
        <w:numPr>
          <w:ilvl w:val="0"/>
          <w:numId w:val="3"/>
        </w:numPr>
        <w:rPr>
          <w:sz w:val="24"/>
        </w:rPr>
      </w:pPr>
      <w:r>
        <w:rPr>
          <w:sz w:val="24"/>
        </w:rPr>
        <w:t>Greg Whalley, President and Chief Operating Officer, Enron Capital Wholesale Services</w:t>
      </w:r>
    </w:p>
    <w:p>
      <w:pPr>
        <w:pStyle w:val="Normal"/>
        <w:numPr>
          <w:ilvl w:val="0"/>
          <w:numId w:val="3"/>
        </w:numPr>
        <w:rPr>
          <w:sz w:val="24"/>
        </w:rPr>
      </w:pPr>
      <w:r>
        <w:rPr>
          <w:sz w:val="24"/>
        </w:rPr>
        <w:t>Christophe Chassard, Global Head of Restructuring and Risk Management, RWE Trading GmbH</w:t>
      </w:r>
    </w:p>
    <w:p>
      <w:pPr>
        <w:pStyle w:val="Normal"/>
        <w:numPr>
          <w:ilvl w:val="0"/>
          <w:numId w:val="3"/>
        </w:numPr>
        <w:rPr>
          <w:sz w:val="24"/>
        </w:rPr>
      </w:pPr>
      <w:r>
        <w:rPr>
          <w:sz w:val="24"/>
        </w:rPr>
        <w:t xml:space="preserve">Robert G. Pickel, Executive Director and Chief Executive Officer, ISDA </w:t>
      </w:r>
    </w:p>
    <w:p>
      <w:pPr>
        <w:pStyle w:val="Normal"/>
        <w:rPr>
          <w:sz w:val="24"/>
        </w:rPr>
      </w:pPr>
      <w:r>
        <w:rPr>
          <w:sz w:val="24"/>
        </w:rPr>
      </w:r>
    </w:p>
    <w:p>
      <w:pPr>
        <w:pStyle w:val="Normal"/>
        <w:rPr/>
      </w:pPr>
      <w:r>
        <w:rPr>
          <w:sz w:val="24"/>
        </w:rPr>
        <w:t>ISDA is the global trade association representing leading participants in the privately negotiated derivatives industry.  ISDA was chartered in 1985, and today has more than 500 member institutions from 38 countries on six continents. These members include most of the world's major institutions that deal in privately negotiated derivatives, as well as many of the businesses, governmental entities and other end users that rely on over-the counter derivatives to efficiently manage the financial market risks inherent in their core economic activities.</w:t>
      </w:r>
    </w:p>
    <w:p>
      <w:pPr>
        <w:pStyle w:val="Normal"/>
        <w:rPr>
          <w:sz w:val="24"/>
        </w:rPr>
      </w:pPr>
      <w:r>
        <w:rPr>
          <w:sz w:val="24"/>
        </w:rPr>
      </w:r>
    </w:p>
    <w:p>
      <w:pPr>
        <w:pStyle w:val="Normal"/>
        <w:rPr/>
      </w:pPr>
      <w:r>
        <w:rPr>
          <w:b/>
          <w:i/>
          <w:sz w:val="24"/>
        </w:rPr>
        <w:t xml:space="preserve">Note to editors: Members of the media interested in attending this invitation-only event, please contact Lisa Cesarano, Kennedy &amp; Company, at 914/961-2436, </w:t>
      </w:r>
      <w:hyperlink r:id="rId3">
        <w:r>
          <w:rPr>
            <w:rStyle w:val="Hyperlink"/>
            <w:b/>
            <w:i/>
            <w:sz w:val="24"/>
          </w:rPr>
          <w:t>lisa@kennedycom.com</w:t>
        </w:r>
      </w:hyperlink>
      <w:r>
        <w:rPr>
          <w:b/>
          <w:i/>
          <w:sz w:val="24"/>
        </w:rPr>
        <w:t xml:space="preserve">. </w:t>
      </w:r>
    </w:p>
    <w:p>
      <w:pPr>
        <w:pStyle w:val="Normal"/>
        <w:rPr>
          <w:sz w:val="24"/>
        </w:rPr>
      </w:pPr>
      <w:r>
        <w:rPr>
          <w:sz w:val="24"/>
        </w:rPr>
        <w:t xml:space="preserve"> </w:t>
      </w:r>
    </w:p>
    <w:p>
      <w:pPr>
        <w:pStyle w:val="Normal"/>
        <w:jc w:val="center"/>
        <w:rPr>
          <w:sz w:val="24"/>
        </w:rPr>
      </w:pPr>
      <w:r>
        <w:rPr>
          <w:b/>
          <w:sz w:val="24"/>
        </w:rPr>
        <w:t>###</w:t>
      </w:r>
    </w:p>
    <w:p>
      <w:pPr>
        <w:pStyle w:val="Normal"/>
        <w:rPr>
          <w:sz w:val="24"/>
        </w:rPr>
      </w:pPr>
      <w:r>
        <w:rPr>
          <w:sz w:val="24"/>
        </w:rPr>
      </w:r>
    </w:p>
    <w:sectPr>
      <w:type w:val="nextPage"/>
      <w:pgSz w:w="12240" w:h="15840"/>
      <w:pgMar w:left="1440" w:right="1440" w:gutter="0" w:header="0" w:top="43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5"/>
      <w:numFmt w:val="bullet"/>
      <w:lvlText w:val=""/>
      <w:lvlJc w:val="start"/>
      <w:pPr>
        <w:tabs>
          <w:tab w:val="num" w:pos="1080"/>
        </w:tabs>
        <w:ind w:start="1080" w:hanging="540"/>
      </w:pPr>
      <w:rPr>
        <w:rFonts w:ascii="Wingdings" w:hAnsi="Wingdings" w:cs="Wingdings" w:hint="default"/>
        <w:i w:val="false"/>
        <w:b w:val="false"/>
      </w:rPr>
    </w:lvl>
  </w:abstractNum>
  <w:abstractNum w:abstractNumId="3">
    <w:lvl w:ilvl="0">
      <w:start w:val="95"/>
      <w:numFmt w:val="bullet"/>
      <w:lvlText w:val=""/>
      <w:lvlJc w:val="start"/>
      <w:pPr>
        <w:tabs>
          <w:tab w:val="num" w:pos="540"/>
        </w:tabs>
        <w:ind w:start="540" w:hanging="540"/>
      </w:pPr>
      <w:rPr>
        <w:rFonts w:ascii="Wingdings" w:hAnsi="Wingdings" w:cs="Wingdings" w:hint="default"/>
        <w:i w:val="false"/>
        <w:b w:val="false"/>
      </w:rPr>
    </w:lvl>
  </w:abstractNum>
  <w:abstractNum w:abstractNumId="4">
    <w:lvl w:ilvl="0">
      <w:start w:val="95"/>
      <w:numFmt w:val="bullet"/>
      <w:lvlText w:val=""/>
      <w:lvlJc w:val="start"/>
      <w:pPr>
        <w:tabs>
          <w:tab w:val="num" w:pos="540"/>
        </w:tabs>
        <w:ind w:start="540" w:hanging="540"/>
      </w:pPr>
      <w:rPr>
        <w:rFonts w:ascii="Wingdings" w:hAnsi="Wingdings" w:cs="Wingdings" w:hint="default"/>
        <w:i w:val="false"/>
        <w:b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outlineLvl w:val="0"/>
    </w:pPr>
    <w:rPr>
      <w:b/>
      <w:sz w:val="96"/>
    </w:rPr>
  </w:style>
  <w:style w:type="paragraph" w:styleId="Heading2">
    <w:name w:val="heading 2"/>
    <w:basedOn w:val="Normal"/>
    <w:next w:val="Normal"/>
    <w:qFormat/>
    <w:pPr>
      <w:keepNext w:val="true"/>
      <w:widowControl w:val="false"/>
      <w:numPr>
        <w:ilvl w:val="1"/>
        <w:numId w:val="1"/>
      </w:numPr>
      <w:outlineLvl w:val="1"/>
    </w:pPr>
    <w:rPr>
      <w:rFonts w:ascii="Arial" w:hAnsi="Arial" w:cs="Arial"/>
      <w:b/>
    </w:rPr>
  </w:style>
  <w:style w:type="paragraph" w:styleId="Heading3">
    <w:name w:val="heading 3"/>
    <w:basedOn w:val="Normal"/>
    <w:next w:val="Normal"/>
    <w:qFormat/>
    <w:pPr>
      <w:keepNext w:val="true"/>
      <w:widowControl w:val="false"/>
      <w:numPr>
        <w:ilvl w:val="2"/>
        <w:numId w:val="1"/>
      </w:numPr>
      <w:outlineLvl w:val="2"/>
    </w:pPr>
    <w:rPr>
      <w:rFonts w:ascii="Arial" w:hAnsi="Arial" w:cs="Arial"/>
      <w:b/>
      <w:sz w:val="56"/>
    </w:rPr>
  </w:style>
  <w:style w:type="paragraph" w:styleId="Heading7">
    <w:name w:val="heading 7"/>
    <w:basedOn w:val="Normal"/>
    <w:next w:val="Normal"/>
    <w:qFormat/>
    <w:pPr>
      <w:keepNext w:val="true"/>
      <w:widowControl w:val="false"/>
      <w:numPr>
        <w:ilvl w:val="6"/>
        <w:numId w:val="1"/>
      </w:numPr>
      <w:outlineLvl w:val="6"/>
    </w:pPr>
    <w:rPr>
      <w:rFonts w:ascii="Arial" w:hAnsi="Arial" w:cs="Arial"/>
      <w:b/>
      <w:sz w:val="18"/>
    </w:rPr>
  </w:style>
  <w:style w:type="character" w:styleId="WW8Num1z0">
    <w:name w:val="WW8Num1z0"/>
    <w:qFormat/>
    <w:rPr>
      <w:rFonts w:ascii="Wingdings" w:hAnsi="Wingdings" w:cs="Wingdings"/>
      <w:b w:val="false"/>
      <w:i w:val="fals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b w:val="false"/>
      <w:i w:val="false"/>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val="false"/>
      <w:i w:val="false"/>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630" w:leader="none"/>
        <w:tab w:val="right" w:pos="8246" w:leader="none"/>
      </w:tabs>
      <w:ind w:firstLine="630" w:start="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sa@kennedycom.com" TargetMode="External"/><Relationship Id="rId3" Type="http://schemas.openxmlformats.org/officeDocument/2006/relationships/hyperlink" Target="mailto:lisa@kennedycom.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2001-02-27T14:22:00Z</dcterms:created>
  <dc:creator>Preferred Customer</dc:creator>
  <dc:description/>
  <dc:language>en-CA</dc:language>
  <cp:lastModifiedBy>Ruth Ainsley</cp:lastModifiedBy>
  <dcterms:modified xsi:type="dcterms:W3CDTF">2001-02-27T14:22:00Z</dcterms:modified>
  <cp:revision>2</cp:revision>
  <dc:subject/>
  <dc:title>600 Fifth Avenue, 27th Floor</dc:title>
</cp:coreProperties>
</file>