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jc w:val="center"/>
        <w:rPr>
          <w:b/>
          <w:sz w:val="24"/>
        </w:rPr>
      </w:pPr>
      <w:r>
        <w:rPr>
          <w:b/>
          <w:sz w:val="24"/>
        </w:rPr>
        <w:t>IPPSA Conference Panel II</w:t>
      </w:r>
    </w:p>
    <w:p>
      <w:pPr>
        <w:pStyle w:val="Normal"/>
        <w:spacing w:lineRule="auto" w:line="360"/>
        <w:rPr>
          <w:b/>
          <w:sz w:val="24"/>
        </w:rPr>
      </w:pPr>
      <w:r>
        <w:rPr>
          <w:b/>
          <w:sz w:val="24"/>
        </w:rPr>
      </w:r>
    </w:p>
    <w:p>
      <w:pPr>
        <w:pStyle w:val="Heading1"/>
        <w:spacing w:lineRule="auto" w:line="360"/>
        <w:ind w:hanging="0" w:start="0"/>
        <w:rPr>
          <w:sz w:val="24"/>
        </w:rPr>
      </w:pPr>
      <w:r>
        <w:rPr>
          <w:sz w:val="24"/>
        </w:rPr>
        <w:t>General Comments</w:t>
      </w:r>
    </w:p>
    <w:p>
      <w:pPr>
        <w:pStyle w:val="Normal"/>
        <w:spacing w:lineRule="auto" w:line="360"/>
        <w:rPr>
          <w:sz w:val="24"/>
        </w:rPr>
      </w:pPr>
      <w:r>
        <w:rPr>
          <w:sz w:val="24"/>
        </w:rPr>
      </w:r>
    </w:p>
    <w:p>
      <w:pPr>
        <w:pStyle w:val="Normal"/>
        <w:numPr>
          <w:ilvl w:val="0"/>
          <w:numId w:val="28"/>
        </w:numPr>
        <w:spacing w:lineRule="auto" w:line="360"/>
        <w:rPr>
          <w:sz w:val="24"/>
        </w:rPr>
      </w:pPr>
      <w:r>
        <w:rPr>
          <w:sz w:val="24"/>
        </w:rPr>
        <w:t xml:space="preserve">Who is Enron Canada </w:t>
      </w:r>
    </w:p>
    <w:p>
      <w:pPr>
        <w:pStyle w:val="Normal"/>
        <w:numPr>
          <w:ilvl w:val="0"/>
          <w:numId w:val="28"/>
        </w:numPr>
        <w:tabs>
          <w:tab w:val="left" w:pos="720" w:leader="none"/>
        </w:tabs>
        <w:spacing w:lineRule="auto" w:line="360"/>
        <w:ind w:hanging="360" w:start="720" w:end="0"/>
        <w:rPr>
          <w:i/>
          <w:i/>
          <w:sz w:val="24"/>
        </w:rPr>
      </w:pPr>
      <w:r>
        <w:rPr>
          <w:i/>
          <w:sz w:val="24"/>
        </w:rPr>
        <w:t xml:space="preserve">See Suuporting Slides in Binder </w:t>
      </w:r>
    </w:p>
    <w:p>
      <w:pPr>
        <w:pStyle w:val="Normal"/>
        <w:numPr>
          <w:ilvl w:val="0"/>
          <w:numId w:val="28"/>
        </w:numPr>
        <w:tabs>
          <w:tab w:val="clear" w:pos="720"/>
          <w:tab w:val="left" w:pos="1080" w:leader="none"/>
        </w:tabs>
        <w:spacing w:lineRule="auto" w:line="360"/>
        <w:ind w:hanging="360" w:start="1080" w:end="0"/>
        <w:rPr>
          <w:sz w:val="24"/>
        </w:rPr>
      </w:pPr>
      <w:r>
        <w:rPr>
          <w:sz w:val="24"/>
        </w:rPr>
        <w:t>ECT Canada Electricity Trade in Alberta</w:t>
      </w:r>
    </w:p>
    <w:p>
      <w:pPr>
        <w:pStyle w:val="Normal"/>
        <w:numPr>
          <w:ilvl w:val="0"/>
          <w:numId w:val="28"/>
        </w:numPr>
        <w:tabs>
          <w:tab w:val="clear" w:pos="720"/>
          <w:tab w:val="left" w:pos="1080" w:leader="none"/>
        </w:tabs>
        <w:spacing w:lineRule="auto" w:line="360"/>
        <w:ind w:hanging="360" w:start="1080" w:end="0"/>
        <w:rPr>
          <w:sz w:val="24"/>
        </w:rPr>
      </w:pPr>
      <w:r>
        <w:rPr>
          <w:sz w:val="24"/>
        </w:rPr>
        <w:t>ECT Canada Commercial/Risk Management Services</w:t>
      </w:r>
    </w:p>
    <w:p>
      <w:pPr>
        <w:pStyle w:val="Normal"/>
        <w:spacing w:lineRule="auto" w:line="360"/>
        <w:rPr>
          <w:sz w:val="24"/>
        </w:rPr>
      </w:pPr>
      <w:r>
        <w:rPr>
          <w:sz w:val="24"/>
        </w:rPr>
      </w:r>
    </w:p>
    <w:p>
      <w:pPr>
        <w:pStyle w:val="Normal"/>
        <w:numPr>
          <w:ilvl w:val="0"/>
          <w:numId w:val="28"/>
        </w:numPr>
        <w:spacing w:lineRule="auto" w:line="360"/>
        <w:rPr>
          <w:sz w:val="24"/>
        </w:rPr>
      </w:pPr>
      <w:r>
        <w:rPr>
          <w:sz w:val="24"/>
        </w:rPr>
        <w:t>Having been involved in the process for a few years now I can tell you that Enron shares and supports the Government of Alberta’s vision of a restructured electric industry that is based on a model of competition and customer choice rather than a model of monopolies and regulation</w:t>
      </w:r>
    </w:p>
    <w:p>
      <w:pPr>
        <w:pStyle w:val="Normal"/>
        <w:spacing w:lineRule="auto" w:line="360"/>
        <w:rPr>
          <w:sz w:val="24"/>
        </w:rPr>
      </w:pPr>
      <w:r>
        <w:rPr>
          <w:sz w:val="24"/>
        </w:rPr>
      </w:r>
    </w:p>
    <w:p>
      <w:pPr>
        <w:pStyle w:val="Heading1"/>
        <w:spacing w:lineRule="auto" w:line="360"/>
        <w:ind w:hanging="0" w:start="0"/>
        <w:rPr>
          <w:sz w:val="24"/>
        </w:rPr>
      </w:pPr>
      <w:r>
        <w:rPr>
          <w:sz w:val="24"/>
        </w:rPr>
        <w:t>Fundamental Objectives Behind Government’s Plan</w:t>
      </w:r>
    </w:p>
    <w:p>
      <w:pPr>
        <w:pStyle w:val="Normal"/>
        <w:spacing w:lineRule="auto" w:line="360"/>
        <w:rPr>
          <w:sz w:val="24"/>
        </w:rPr>
      </w:pPr>
      <w:r>
        <w:rPr>
          <w:sz w:val="24"/>
        </w:rPr>
      </w:r>
    </w:p>
    <w:p>
      <w:pPr>
        <w:pStyle w:val="Normal"/>
        <w:numPr>
          <w:ilvl w:val="0"/>
          <w:numId w:val="28"/>
        </w:numPr>
        <w:spacing w:lineRule="auto" w:line="360"/>
        <w:rPr>
          <w:sz w:val="24"/>
        </w:rPr>
      </w:pPr>
      <w:r>
        <w:rPr>
          <w:sz w:val="24"/>
        </w:rPr>
        <w:t>We see essentially 5 fundamental elements to the Government’s Plan   There are most certainly more but these are the elements of what I think the Government has in mind when it thinks of restructuring:</w:t>
      </w:r>
    </w:p>
    <w:p>
      <w:pPr>
        <w:pStyle w:val="Normal"/>
        <w:numPr>
          <w:ilvl w:val="0"/>
          <w:numId w:val="31"/>
        </w:numPr>
        <w:tabs>
          <w:tab w:val="left" w:pos="720" w:leader="none"/>
        </w:tabs>
        <w:spacing w:lineRule="auto" w:line="360"/>
        <w:ind w:hanging="360" w:start="720" w:end="0"/>
        <w:rPr>
          <w:sz w:val="24"/>
        </w:rPr>
      </w:pPr>
      <w:r>
        <w:rPr>
          <w:sz w:val="24"/>
        </w:rPr>
        <w:t xml:space="preserve">Replace the traditional vertically integrated regulated monopoly structure with a model that separates monopoly and competitive services </w:t>
      </w:r>
    </w:p>
    <w:p>
      <w:pPr>
        <w:pStyle w:val="Normal"/>
        <w:numPr>
          <w:ilvl w:val="0"/>
          <w:numId w:val="6"/>
        </w:numPr>
        <w:tabs>
          <w:tab w:val="clear" w:pos="720"/>
          <w:tab w:val="left" w:pos="1080" w:leader="none"/>
        </w:tabs>
        <w:spacing w:lineRule="auto" w:line="360"/>
        <w:ind w:hanging="360" w:start="1080" w:end="0"/>
        <w:rPr>
          <w:sz w:val="24"/>
        </w:rPr>
      </w:pPr>
      <w:r>
        <w:rPr>
          <w:sz w:val="24"/>
        </w:rPr>
        <w:t>Monopoly Services – transmission and distribution wires only</w:t>
      </w:r>
    </w:p>
    <w:p>
      <w:pPr>
        <w:pStyle w:val="Normal"/>
        <w:numPr>
          <w:ilvl w:val="0"/>
          <w:numId w:val="6"/>
        </w:numPr>
        <w:tabs>
          <w:tab w:val="clear" w:pos="720"/>
          <w:tab w:val="left" w:pos="1080" w:leader="none"/>
        </w:tabs>
        <w:spacing w:lineRule="auto" w:line="360"/>
        <w:ind w:hanging="360" w:start="1080" w:end="0"/>
        <w:rPr>
          <w:sz w:val="24"/>
        </w:rPr>
      </w:pPr>
      <w:r>
        <w:rPr>
          <w:sz w:val="24"/>
        </w:rPr>
        <w:t xml:space="preserve">Competitive Services and Choice – generation, energy sales including arranging for delivery, customer service, metering, billing, and collecting </w:t>
      </w:r>
    </w:p>
    <w:p>
      <w:pPr>
        <w:pStyle w:val="Normal"/>
        <w:numPr>
          <w:ilvl w:val="0"/>
          <w:numId w:val="31"/>
        </w:numPr>
        <w:tabs>
          <w:tab w:val="left" w:pos="720" w:leader="none"/>
        </w:tabs>
        <w:spacing w:lineRule="auto" w:line="360"/>
        <w:ind w:hanging="360" w:start="720" w:end="0"/>
        <w:rPr>
          <w:sz w:val="24"/>
        </w:rPr>
      </w:pPr>
      <w:r>
        <w:rPr>
          <w:sz w:val="24"/>
        </w:rPr>
        <w:t>Ensure that Alberta consumers continue to receive reliable and competitively priced electricity supply</w:t>
      </w:r>
    </w:p>
    <w:p>
      <w:pPr>
        <w:pStyle w:val="Normal"/>
        <w:numPr>
          <w:ilvl w:val="0"/>
          <w:numId w:val="31"/>
        </w:numPr>
        <w:tabs>
          <w:tab w:val="left" w:pos="720" w:leader="none"/>
        </w:tabs>
        <w:spacing w:lineRule="auto" w:line="360"/>
        <w:ind w:hanging="360" w:start="720" w:end="0"/>
        <w:rPr>
          <w:sz w:val="24"/>
        </w:rPr>
      </w:pPr>
      <w:r>
        <w:rPr>
          <w:sz w:val="24"/>
        </w:rPr>
        <w:t xml:space="preserve">Ensure that investment in new generation is guided by competitive market forces; and </w:t>
      </w:r>
    </w:p>
    <w:p>
      <w:pPr>
        <w:pStyle w:val="Normal"/>
        <w:numPr>
          <w:ilvl w:val="0"/>
          <w:numId w:val="31"/>
        </w:numPr>
        <w:tabs>
          <w:tab w:val="left" w:pos="720" w:leader="none"/>
          <w:tab w:val="left" w:pos="1080" w:leader="none"/>
        </w:tabs>
        <w:spacing w:lineRule="auto" w:line="360"/>
        <w:ind w:hanging="360" w:start="720" w:end="0"/>
        <w:rPr>
          <w:sz w:val="24"/>
        </w:rPr>
      </w:pPr>
      <w:r>
        <w:rPr>
          <w:sz w:val="24"/>
        </w:rPr>
        <w:t xml:space="preserve">Ensure the benefits and costs associated with existing regulated plants are shared with customers </w:t>
      </w:r>
    </w:p>
    <w:p>
      <w:pPr>
        <w:pStyle w:val="Normal"/>
        <w:numPr>
          <w:ilvl w:val="0"/>
          <w:numId w:val="31"/>
        </w:numPr>
        <w:tabs>
          <w:tab w:val="left" w:pos="720" w:leader="none"/>
          <w:tab w:val="left" w:pos="1080" w:leader="none"/>
        </w:tabs>
        <w:spacing w:lineRule="auto" w:line="360"/>
        <w:ind w:hanging="360" w:start="720" w:end="0"/>
        <w:rPr>
          <w:sz w:val="24"/>
        </w:rPr>
      </w:pPr>
      <w:r>
        <w:rPr>
          <w:sz w:val="24"/>
        </w:rPr>
        <w:t>Ensure that on the competitive side there are rules that assure a level playing field for all buyers and sellers of power so that companies will come to Alberta to compete in the generation and retail markets</w:t>
      </w:r>
    </w:p>
    <w:p>
      <w:pPr>
        <w:pStyle w:val="Normal"/>
        <w:tabs>
          <w:tab w:val="clear" w:pos="720"/>
          <w:tab w:val="left" w:pos="1080" w:leader="none"/>
        </w:tabs>
        <w:spacing w:lineRule="auto" w:line="360"/>
        <w:rPr>
          <w:sz w:val="24"/>
        </w:rPr>
      </w:pPr>
      <w:r>
        <w:rPr>
          <w:sz w:val="24"/>
        </w:rPr>
      </w:r>
    </w:p>
    <w:p>
      <w:pPr>
        <w:pStyle w:val="Normal"/>
        <w:numPr>
          <w:ilvl w:val="0"/>
          <w:numId w:val="4"/>
        </w:numPr>
        <w:spacing w:lineRule="auto" w:line="360"/>
        <w:rPr>
          <w:sz w:val="24"/>
        </w:rPr>
      </w:pPr>
      <w:r>
        <w:rPr>
          <w:sz w:val="24"/>
        </w:rPr>
        <w:t xml:space="preserve">I think everyone in the room would agree with these objectives but as they say, “the devil is in the details” </w:t>
      </w:r>
    </w:p>
    <w:p>
      <w:pPr>
        <w:pStyle w:val="Normal"/>
        <w:numPr>
          <w:ilvl w:val="0"/>
          <w:numId w:val="4"/>
        </w:numPr>
        <w:tabs>
          <w:tab w:val="left" w:pos="720" w:leader="none"/>
        </w:tabs>
        <w:spacing w:lineRule="auto" w:line="360"/>
        <w:ind w:hanging="360" w:start="720" w:end="0"/>
        <w:rPr>
          <w:sz w:val="24"/>
        </w:rPr>
      </w:pPr>
      <w:r>
        <w:rPr>
          <w:sz w:val="24"/>
        </w:rPr>
        <w:t>Since the passage of the EUA Enron has attempted to offer a constructive voice on many of the issues that have been considered.  We’ve succeeded in some cases and not in others – and there are still some important issues that have not been settled</w:t>
      </w:r>
    </w:p>
    <w:p>
      <w:pPr>
        <w:pStyle w:val="Normal"/>
        <w:spacing w:lineRule="auto" w:line="360"/>
        <w:rPr>
          <w:sz w:val="24"/>
        </w:rPr>
      </w:pPr>
      <w:r>
        <w:rPr>
          <w:sz w:val="24"/>
        </w:rPr>
      </w:r>
    </w:p>
    <w:p>
      <w:pPr>
        <w:pStyle w:val="Heading1"/>
        <w:spacing w:lineRule="auto" w:line="360"/>
        <w:ind w:hanging="0" w:start="0"/>
        <w:rPr>
          <w:sz w:val="24"/>
        </w:rPr>
      </w:pPr>
      <w:r>
        <w:rPr>
          <w:sz w:val="24"/>
        </w:rPr>
        <w:t>Problems We’ve Encountered in the Process</w:t>
      </w:r>
    </w:p>
    <w:p>
      <w:pPr>
        <w:pStyle w:val="Normal"/>
        <w:tabs>
          <w:tab w:val="clear" w:pos="720"/>
          <w:tab w:val="left" w:pos="1080" w:leader="none"/>
        </w:tabs>
        <w:spacing w:lineRule="auto" w:line="360"/>
        <w:rPr>
          <w:sz w:val="24"/>
        </w:rPr>
      </w:pPr>
      <w:r>
        <w:rPr>
          <w:sz w:val="24"/>
        </w:rPr>
      </w:r>
    </w:p>
    <w:p>
      <w:pPr>
        <w:pStyle w:val="Normal"/>
        <w:numPr>
          <w:ilvl w:val="0"/>
          <w:numId w:val="18"/>
        </w:numPr>
        <w:spacing w:lineRule="auto" w:line="360"/>
        <w:rPr>
          <w:sz w:val="24"/>
        </w:rPr>
      </w:pPr>
      <w:r>
        <w:rPr>
          <w:sz w:val="24"/>
        </w:rPr>
        <w:t xml:space="preserve">Enron may not be in agreement with all of the decisions that have been made by those who have been given the mandate to define the new market - whether that is the Power Pool, the TA, the AEUB, or the Government itself – </w:t>
      </w:r>
    </w:p>
    <w:p>
      <w:pPr>
        <w:pStyle w:val="Normal"/>
        <w:numPr>
          <w:ilvl w:val="0"/>
          <w:numId w:val="18"/>
        </w:numPr>
        <w:tabs>
          <w:tab w:val="left" w:pos="720" w:leader="none"/>
        </w:tabs>
        <w:spacing w:lineRule="auto" w:line="360"/>
        <w:ind w:hanging="360" w:start="720" w:end="0"/>
        <w:rPr>
          <w:sz w:val="24"/>
        </w:rPr>
      </w:pPr>
      <w:r>
        <w:rPr>
          <w:sz w:val="24"/>
        </w:rPr>
        <w:t xml:space="preserve">I can say that Enron shares what I understand to be the view of the IPPSA Board that we expect the new industry structure that is going to emerge from all of this will get us out of the transitional mode and into what will be an efficient market where we can all get on with the business of competing in an open market for the right to serve the energy needs of Alberta consumers.  </w:t>
      </w:r>
    </w:p>
    <w:p>
      <w:pPr>
        <w:pStyle w:val="Normal"/>
        <w:numPr>
          <w:ilvl w:val="0"/>
          <w:numId w:val="18"/>
        </w:numPr>
        <w:tabs>
          <w:tab w:val="left" w:pos="720" w:leader="none"/>
        </w:tabs>
        <w:spacing w:lineRule="auto" w:line="360"/>
        <w:ind w:hanging="360" w:start="720" w:end="0"/>
        <w:rPr>
          <w:sz w:val="24"/>
        </w:rPr>
      </w:pPr>
      <w:r>
        <w:rPr>
          <w:sz w:val="24"/>
        </w:rPr>
        <w:t xml:space="preserve">For this reason, while we respect the very legitimate concerns that have been expressed by some, we are very hopeful that the current timetable for restructuring is preserved.  </w:t>
      </w:r>
    </w:p>
    <w:p>
      <w:pPr>
        <w:pStyle w:val="Normal"/>
        <w:spacing w:lineRule="auto" w:line="360"/>
        <w:rPr>
          <w:sz w:val="24"/>
        </w:rPr>
      </w:pPr>
      <w:r>
        <w:rPr>
          <w:sz w:val="24"/>
        </w:rPr>
      </w:r>
    </w:p>
    <w:p>
      <w:pPr>
        <w:pStyle w:val="Heading1"/>
        <w:spacing w:lineRule="auto" w:line="360"/>
        <w:ind w:hanging="0" w:start="0"/>
        <w:rPr>
          <w:sz w:val="24"/>
        </w:rPr>
      </w:pPr>
      <w:r>
        <w:rPr>
          <w:sz w:val="24"/>
        </w:rPr>
        <w:t>Crandall – Benefits of Restructuring</w:t>
      </w:r>
    </w:p>
    <w:p>
      <w:pPr>
        <w:pStyle w:val="Normal"/>
        <w:spacing w:lineRule="auto" w:line="360"/>
        <w:rPr>
          <w:sz w:val="24"/>
        </w:rPr>
      </w:pPr>
      <w:r>
        <w:rPr>
          <w:sz w:val="24"/>
        </w:rPr>
      </w:r>
    </w:p>
    <w:p>
      <w:pPr>
        <w:pStyle w:val="Normal"/>
        <w:numPr>
          <w:ilvl w:val="0"/>
          <w:numId w:val="52"/>
        </w:numPr>
        <w:spacing w:lineRule="auto" w:line="360"/>
        <w:rPr>
          <w:sz w:val="24"/>
        </w:rPr>
      </w:pPr>
      <w:r>
        <w:rPr>
          <w:sz w:val="24"/>
        </w:rPr>
        <w:t>Remind audience of the Presentation at last years Conference by Robert Crandall where Professor Crandall reviewed the Lesson Learned from Restructuring and Customer Choice in Other Network Industries in the US</w:t>
      </w:r>
    </w:p>
    <w:p>
      <w:pPr>
        <w:pStyle w:val="Normal"/>
        <w:numPr>
          <w:ilvl w:val="0"/>
          <w:numId w:val="52"/>
        </w:numPr>
        <w:tabs>
          <w:tab w:val="left" w:pos="720" w:leader="none"/>
        </w:tabs>
        <w:spacing w:lineRule="auto" w:line="360"/>
        <w:ind w:hanging="360" w:start="720" w:end="0"/>
        <w:rPr>
          <w:sz w:val="24"/>
        </w:rPr>
      </w:pPr>
      <w:r>
        <w:rPr>
          <w:sz w:val="24"/>
        </w:rPr>
        <w:t>Where markets have been opened to competition and government controls on pricing and service levels have been fully eliminated, the consumer benefits have been huge</w:t>
      </w:r>
    </w:p>
    <w:p>
      <w:pPr>
        <w:pStyle w:val="Normal"/>
        <w:numPr>
          <w:ilvl w:val="0"/>
          <w:numId w:val="52"/>
        </w:numPr>
        <w:tabs>
          <w:tab w:val="left" w:pos="720" w:leader="none"/>
        </w:tabs>
        <w:spacing w:lineRule="auto" w:line="360"/>
        <w:ind w:hanging="360" w:start="720" w:end="0"/>
        <w:rPr>
          <w:sz w:val="24"/>
        </w:rPr>
      </w:pPr>
      <w:r>
        <w:rPr>
          <w:sz w:val="24"/>
        </w:rPr>
        <w:t>Price Benefits Realized in other Deregulated Network Industries</w:t>
      </w:r>
    </w:p>
    <w:p>
      <w:pPr>
        <w:pStyle w:val="Normal"/>
        <w:numPr>
          <w:ilvl w:val="0"/>
          <w:numId w:val="52"/>
        </w:numPr>
        <w:tabs>
          <w:tab w:val="clear" w:pos="720"/>
          <w:tab w:val="left" w:pos="1080" w:leader="none"/>
        </w:tabs>
        <w:spacing w:lineRule="auto" w:line="360"/>
        <w:ind w:hanging="360" w:start="1080" w:end="0"/>
        <w:rPr>
          <w:sz w:val="24"/>
        </w:rPr>
      </w:pPr>
      <w:r>
        <w:rPr>
          <w:sz w:val="24"/>
        </w:rPr>
        <w:t>Gas - 10-38% (1984-86), 23-45% (1984-89), 27-57% (1984-94)</w:t>
      </w:r>
    </w:p>
    <w:p>
      <w:pPr>
        <w:pStyle w:val="Normal"/>
        <w:numPr>
          <w:ilvl w:val="0"/>
          <w:numId w:val="52"/>
        </w:numPr>
        <w:tabs>
          <w:tab w:val="clear" w:pos="720"/>
          <w:tab w:val="left" w:pos="1080" w:leader="none"/>
        </w:tabs>
        <w:spacing w:lineRule="auto" w:line="360"/>
        <w:ind w:hanging="360" w:start="1080" w:end="0"/>
        <w:rPr>
          <w:sz w:val="24"/>
        </w:rPr>
      </w:pPr>
      <w:r>
        <w:rPr>
          <w:sz w:val="24"/>
        </w:rPr>
        <w:t>Long Distance Telecom 5-16% (1984-86), 23-41% (1984-89), 40-47% (1984-94)</w:t>
      </w:r>
    </w:p>
    <w:p>
      <w:pPr>
        <w:pStyle w:val="Normal"/>
        <w:numPr>
          <w:ilvl w:val="0"/>
          <w:numId w:val="52"/>
        </w:numPr>
        <w:tabs>
          <w:tab w:val="clear" w:pos="720"/>
          <w:tab w:val="left" w:pos="1080" w:leader="none"/>
        </w:tabs>
        <w:spacing w:lineRule="auto" w:line="360"/>
        <w:ind w:hanging="360" w:start="1080" w:end="0"/>
        <w:rPr>
          <w:sz w:val="24"/>
        </w:rPr>
      </w:pPr>
      <w:r>
        <w:rPr>
          <w:sz w:val="24"/>
        </w:rPr>
        <w:t>Airlines 13% (1977-79), 12% (1977-82), 29% (1977-87)</w:t>
      </w:r>
    </w:p>
    <w:p>
      <w:pPr>
        <w:pStyle w:val="Normal"/>
        <w:numPr>
          <w:ilvl w:val="0"/>
          <w:numId w:val="52"/>
        </w:numPr>
        <w:tabs>
          <w:tab w:val="clear" w:pos="720"/>
          <w:tab w:val="left" w:pos="1080" w:leader="none"/>
        </w:tabs>
        <w:spacing w:lineRule="auto" w:line="360"/>
        <w:ind w:hanging="360" w:start="1080" w:end="0"/>
        <w:rPr>
          <w:sz w:val="24"/>
        </w:rPr>
      </w:pPr>
      <w:r>
        <w:rPr>
          <w:sz w:val="24"/>
        </w:rPr>
        <w:t>Trucking 3-17% (1980-85), 28-56% (1977-87)</w:t>
      </w:r>
    </w:p>
    <w:p>
      <w:pPr>
        <w:pStyle w:val="Normal"/>
        <w:numPr>
          <w:ilvl w:val="0"/>
          <w:numId w:val="52"/>
        </w:numPr>
        <w:tabs>
          <w:tab w:val="clear" w:pos="720"/>
          <w:tab w:val="left" w:pos="1080" w:leader="none"/>
        </w:tabs>
        <w:spacing w:lineRule="auto" w:line="360"/>
        <w:ind w:hanging="360" w:start="1080" w:end="0"/>
        <w:rPr>
          <w:sz w:val="24"/>
        </w:rPr>
      </w:pPr>
      <w:r>
        <w:rPr>
          <w:sz w:val="24"/>
        </w:rPr>
        <w:t>Railroads 4% (1980-82), 20% (1980-85), 44% (1980-90)</w:t>
      </w:r>
    </w:p>
    <w:p>
      <w:pPr>
        <w:pStyle w:val="Normal"/>
        <w:numPr>
          <w:ilvl w:val="0"/>
          <w:numId w:val="52"/>
        </w:numPr>
        <w:tabs>
          <w:tab w:val="left" w:pos="720" w:leader="none"/>
          <w:tab w:val="left" w:pos="1080" w:leader="none"/>
        </w:tabs>
        <w:spacing w:lineRule="auto" w:line="360"/>
        <w:ind w:hanging="360" w:start="720" w:end="0"/>
        <w:rPr>
          <w:sz w:val="24"/>
        </w:rPr>
      </w:pPr>
      <w:r>
        <w:rPr>
          <w:sz w:val="24"/>
        </w:rPr>
        <w:t>Reduction in Regulatory Costs</w:t>
      </w:r>
    </w:p>
    <w:p>
      <w:pPr>
        <w:pStyle w:val="Normal"/>
        <w:numPr>
          <w:ilvl w:val="0"/>
          <w:numId w:val="52"/>
        </w:numPr>
        <w:tabs>
          <w:tab w:val="left" w:pos="720" w:leader="none"/>
        </w:tabs>
        <w:spacing w:lineRule="auto" w:line="360"/>
        <w:ind w:hanging="360" w:start="720" w:end="0"/>
        <w:rPr>
          <w:sz w:val="24"/>
        </w:rPr>
      </w:pPr>
      <w:r>
        <w:rPr>
          <w:sz w:val="24"/>
        </w:rPr>
        <w:t>Closer Alignment of Prices to Costs and Elimination of Cross-subsidies</w:t>
      </w:r>
    </w:p>
    <w:p>
      <w:pPr>
        <w:pStyle w:val="Normal"/>
        <w:numPr>
          <w:ilvl w:val="0"/>
          <w:numId w:val="52"/>
        </w:numPr>
        <w:tabs>
          <w:tab w:val="left" w:pos="720" w:leader="none"/>
        </w:tabs>
        <w:spacing w:lineRule="auto" w:line="360"/>
        <w:ind w:hanging="360" w:start="720" w:end="0"/>
        <w:rPr>
          <w:sz w:val="24"/>
        </w:rPr>
      </w:pPr>
      <w:r>
        <w:rPr>
          <w:sz w:val="24"/>
        </w:rPr>
        <w:t>Increased Efficiency</w:t>
      </w:r>
    </w:p>
    <w:p>
      <w:pPr>
        <w:pStyle w:val="Normal"/>
        <w:numPr>
          <w:ilvl w:val="0"/>
          <w:numId w:val="52"/>
        </w:numPr>
        <w:tabs>
          <w:tab w:val="left" w:pos="720" w:leader="none"/>
        </w:tabs>
        <w:spacing w:lineRule="auto" w:line="360"/>
        <w:ind w:hanging="360" w:start="720" w:end="0"/>
        <w:rPr>
          <w:sz w:val="24"/>
        </w:rPr>
      </w:pPr>
      <w:r>
        <w:rPr>
          <w:sz w:val="24"/>
        </w:rPr>
        <w:t>Introduction on New Innovative Services and Pricing Plans</w:t>
      </w:r>
    </w:p>
    <w:p>
      <w:pPr>
        <w:pStyle w:val="Normal"/>
        <w:numPr>
          <w:ilvl w:val="0"/>
          <w:numId w:val="5"/>
        </w:numPr>
        <w:tabs>
          <w:tab w:val="clear" w:pos="720"/>
          <w:tab w:val="left" w:pos="1080" w:leader="none"/>
        </w:tabs>
        <w:spacing w:lineRule="auto" w:line="360"/>
        <w:ind w:hanging="360" w:start="1080" w:end="0"/>
        <w:rPr>
          <w:sz w:val="24"/>
        </w:rPr>
      </w:pPr>
      <w:r>
        <w:rPr>
          <w:sz w:val="24"/>
        </w:rPr>
        <w:t>Impossible for regulators to predict the innovation and change in the industry once restructuring occurred</w:t>
      </w:r>
    </w:p>
    <w:p>
      <w:pPr>
        <w:pStyle w:val="Normal"/>
        <w:numPr>
          <w:ilvl w:val="0"/>
          <w:numId w:val="5"/>
        </w:numPr>
        <w:tabs>
          <w:tab w:val="clear" w:pos="720"/>
          <w:tab w:val="left" w:pos="1080" w:leader="none"/>
        </w:tabs>
        <w:spacing w:lineRule="auto" w:line="360"/>
        <w:ind w:hanging="360" w:start="1080" w:end="0"/>
        <w:rPr>
          <w:sz w:val="24"/>
        </w:rPr>
      </w:pPr>
      <w:r>
        <w:rPr>
          <w:sz w:val="24"/>
        </w:rPr>
        <w:t>For example – Crandall says there is no evidence that he is aware of that shows the US Civil Aeronautics Board foresaw the development of hub and spoke route systems</w:t>
      </w:r>
    </w:p>
    <w:p>
      <w:pPr>
        <w:pStyle w:val="Normal"/>
        <w:numPr>
          <w:ilvl w:val="0"/>
          <w:numId w:val="5"/>
        </w:numPr>
        <w:tabs>
          <w:tab w:val="clear" w:pos="720"/>
          <w:tab w:val="left" w:pos="1080" w:leader="none"/>
        </w:tabs>
        <w:spacing w:lineRule="auto" w:line="360"/>
        <w:ind w:hanging="360" w:start="1080" w:end="0"/>
        <w:rPr>
          <w:sz w:val="24"/>
        </w:rPr>
      </w:pPr>
      <w:r>
        <w:rPr>
          <w:sz w:val="24"/>
        </w:rPr>
        <w:t>Another example – the Interstate Commerce Commission could not have predicted how the railroads would spin off short lines to small, efficient operators or that the “less-than-truckload” transportation sector would evolve into a set of very large national firms such as Federal Express that have combined air and trucking into an extremely efficient national system.</w:t>
      </w:r>
    </w:p>
    <w:p>
      <w:pPr>
        <w:pStyle w:val="Normal"/>
        <w:numPr>
          <w:ilvl w:val="0"/>
          <w:numId w:val="60"/>
        </w:numPr>
        <w:spacing w:lineRule="auto" w:line="360"/>
        <w:rPr>
          <w:b/>
          <w:sz w:val="24"/>
        </w:rPr>
      </w:pPr>
      <w:r>
        <w:rPr>
          <w:sz w:val="24"/>
        </w:rPr>
        <w:t>“</w:t>
      </w:r>
      <w:r>
        <w:rPr>
          <w:sz w:val="24"/>
        </w:rPr>
        <w:t>Myth: We can’t deregulate until we know the market will be perfect.  Economists overwhelmingly agree that deregulation has brought lower prices and other consumer benefits in spite of imperfections.  The reason: free markets unleash waves of entrepreneurial discovery that the textbook models do not predict.” Robert Crandall</w:t>
        <w:br/>
      </w:r>
    </w:p>
    <w:p>
      <w:pPr>
        <w:pStyle w:val="Normal"/>
        <w:spacing w:lineRule="auto" w:line="360"/>
        <w:ind w:start="720" w:end="0"/>
        <w:rPr>
          <w:b/>
          <w:sz w:val="24"/>
        </w:rPr>
      </w:pPr>
      <w:r>
        <w:rPr>
          <w:b/>
          <w:sz w:val="24"/>
        </w:rPr>
      </w:r>
      <w:r>
        <w:br w:type="page"/>
      </w:r>
    </w:p>
    <w:p>
      <w:pPr>
        <w:pStyle w:val="Heading1"/>
        <w:tabs>
          <w:tab w:val="clear" w:pos="720"/>
          <w:tab w:val="left" w:pos="1080" w:leader="none"/>
        </w:tabs>
        <w:spacing w:lineRule="auto" w:line="360"/>
        <w:ind w:hanging="0" w:start="0"/>
        <w:rPr>
          <w:sz w:val="24"/>
        </w:rPr>
      </w:pPr>
      <w:r>
        <w:rPr>
          <w:sz w:val="24"/>
        </w:rPr>
      </w:r>
    </w:p>
    <w:p>
      <w:pPr>
        <w:pStyle w:val="Normal"/>
        <w:numPr>
          <w:ilvl w:val="0"/>
          <w:numId w:val="33"/>
        </w:numPr>
        <w:spacing w:lineRule="auto" w:line="360"/>
        <w:rPr>
          <w:b/>
          <w:sz w:val="24"/>
        </w:rPr>
      </w:pPr>
      <w:r>
        <w:rPr>
          <w:b/>
          <w:sz w:val="24"/>
        </w:rPr>
        <w:t>What is your company’s perspective of the auction process and what is your view on the expected outcome?</w:t>
      </w:r>
    </w:p>
    <w:p>
      <w:pPr>
        <w:pStyle w:val="Normal"/>
        <w:spacing w:lineRule="auto" w:line="360"/>
        <w:rPr>
          <w:b/>
          <w:sz w:val="24"/>
        </w:rPr>
      </w:pPr>
      <w:r>
        <w:rPr>
          <w:b/>
          <w:sz w:val="24"/>
        </w:rPr>
      </w:r>
    </w:p>
    <w:p>
      <w:pPr>
        <w:pStyle w:val="Normal"/>
        <w:numPr>
          <w:ilvl w:val="0"/>
          <w:numId w:val="62"/>
        </w:numPr>
        <w:spacing w:lineRule="auto" w:line="360"/>
        <w:rPr>
          <w:b/>
          <w:sz w:val="24"/>
        </w:rPr>
      </w:pPr>
      <w:r>
        <w:rPr>
          <w:b/>
          <w:sz w:val="24"/>
        </w:rPr>
        <w:t xml:space="preserve">Perspective on the auction process? </w:t>
      </w:r>
    </w:p>
    <w:p>
      <w:pPr>
        <w:pStyle w:val="Normal"/>
        <w:numPr>
          <w:ilvl w:val="0"/>
          <w:numId w:val="15"/>
        </w:numPr>
        <w:tabs>
          <w:tab w:val="left" w:pos="720" w:leader="none"/>
        </w:tabs>
        <w:spacing w:lineRule="auto" w:line="360"/>
        <w:ind w:hanging="360" w:start="720" w:end="0"/>
        <w:rPr>
          <w:i/>
          <w:i/>
          <w:sz w:val="24"/>
        </w:rPr>
      </w:pPr>
      <w:r>
        <w:rPr>
          <w:i/>
          <w:sz w:val="24"/>
        </w:rPr>
        <w:t>See summary of PPA Plants in Binder</w:t>
      </w:r>
    </w:p>
    <w:p>
      <w:pPr>
        <w:pStyle w:val="Normal"/>
        <w:numPr>
          <w:ilvl w:val="0"/>
          <w:numId w:val="17"/>
        </w:numPr>
        <w:tabs>
          <w:tab w:val="left" w:pos="720" w:leader="none"/>
        </w:tabs>
        <w:spacing w:lineRule="auto" w:line="360"/>
        <w:ind w:hanging="360" w:start="720" w:end="0"/>
        <w:rPr>
          <w:sz w:val="24"/>
        </w:rPr>
      </w:pPr>
      <w:r>
        <w:rPr>
          <w:sz w:val="24"/>
        </w:rPr>
        <w:t>The PPA Model attempts to deal with two Challenging Constraints that are often not issues in other jurisdictions – (a) No forced divestiture and (b) sharing of stranded benefits</w:t>
      </w:r>
    </w:p>
    <w:p>
      <w:pPr>
        <w:pStyle w:val="Normal"/>
        <w:numPr>
          <w:ilvl w:val="0"/>
          <w:numId w:val="41"/>
        </w:numPr>
        <w:tabs>
          <w:tab w:val="clear" w:pos="720"/>
          <w:tab w:val="left" w:pos="1440" w:leader="none"/>
        </w:tabs>
        <w:spacing w:lineRule="auto" w:line="360"/>
        <w:ind w:hanging="360" w:start="1440" w:end="0"/>
        <w:rPr>
          <w:sz w:val="24"/>
        </w:rPr>
      </w:pPr>
      <w:r>
        <w:rPr>
          <w:sz w:val="24"/>
        </w:rPr>
        <w:t>The idea to auction capacity rights does address both of these design constraints.  Enron’s view has always been that stranded benefits belong solely to customers and the sale of at least a portion of the regulated generation portfolio is necessary to mitigate market power and accurately value the plants for the purpose of determining the stranded costs/benefits</w:t>
      </w:r>
    </w:p>
    <w:p>
      <w:pPr>
        <w:pStyle w:val="Normal"/>
        <w:numPr>
          <w:ilvl w:val="0"/>
          <w:numId w:val="41"/>
        </w:numPr>
        <w:tabs>
          <w:tab w:val="clear" w:pos="720"/>
          <w:tab w:val="left" w:pos="1440" w:leader="none"/>
        </w:tabs>
        <w:spacing w:lineRule="auto" w:line="360"/>
        <w:ind w:hanging="360" w:start="1440" w:end="0"/>
        <w:rPr>
          <w:sz w:val="24"/>
        </w:rPr>
      </w:pPr>
      <w:r>
        <w:rPr>
          <w:sz w:val="24"/>
        </w:rPr>
        <w:t xml:space="preserve">This is what Enron proposed two years ago for Portland General Electric – the utility that Enron owns in Oregon </w:t>
      </w:r>
    </w:p>
    <w:p>
      <w:pPr>
        <w:pStyle w:val="Normal"/>
        <w:numPr>
          <w:ilvl w:val="0"/>
          <w:numId w:val="41"/>
        </w:numPr>
        <w:tabs>
          <w:tab w:val="clear" w:pos="720"/>
          <w:tab w:val="left" w:pos="1440" w:leader="none"/>
        </w:tabs>
        <w:spacing w:lineRule="auto" w:line="360"/>
        <w:ind w:hanging="360" w:start="1440" w:end="0"/>
        <w:rPr>
          <w:sz w:val="24"/>
        </w:rPr>
      </w:pPr>
      <w:r>
        <w:rPr>
          <w:sz w:val="24"/>
        </w:rPr>
        <w:t>Divestiture provides a clean determination of market value because the difference between the book value of the assets and the plant sale price is simply the transition cost or benefit that is recovered from or returned to consumers – or in the case of Alberta these proceeds could be shared between consumers and owners.</w:t>
      </w:r>
    </w:p>
    <w:p>
      <w:pPr>
        <w:pStyle w:val="Normal"/>
        <w:numPr>
          <w:ilvl w:val="0"/>
          <w:numId w:val="41"/>
        </w:numPr>
        <w:tabs>
          <w:tab w:val="clear" w:pos="720"/>
          <w:tab w:val="left" w:pos="1440" w:leader="none"/>
        </w:tabs>
        <w:spacing w:lineRule="auto" w:line="360"/>
        <w:ind w:hanging="360" w:start="1440" w:end="0"/>
        <w:rPr>
          <w:sz w:val="24"/>
        </w:rPr>
      </w:pPr>
      <w:r>
        <w:rPr>
          <w:sz w:val="24"/>
        </w:rPr>
        <w:t>We respect the policy decision made by the Government that forced divestiture of generating assets is not be an option and that sharing of the stranded benefits is required.  We accept that the virtual divestiture PPA auction model is capable of mitigating generation market power and therefore is a viable alternative to Enron’s preferred divestiture model.</w:t>
      </w:r>
    </w:p>
    <w:p>
      <w:pPr>
        <w:pStyle w:val="Normal"/>
        <w:numPr>
          <w:ilvl w:val="0"/>
          <w:numId w:val="17"/>
        </w:numPr>
        <w:tabs>
          <w:tab w:val="left" w:pos="720" w:leader="none"/>
        </w:tabs>
        <w:spacing w:lineRule="auto" w:line="360"/>
        <w:ind w:hanging="360" w:start="720" w:end="0"/>
        <w:rPr>
          <w:sz w:val="24"/>
        </w:rPr>
      </w:pPr>
      <w:r>
        <w:rPr>
          <w:sz w:val="24"/>
        </w:rPr>
        <w:t>The legal Issues With the Design of the PPAs</w:t>
      </w:r>
    </w:p>
    <w:p>
      <w:pPr>
        <w:pStyle w:val="Normal"/>
        <w:numPr>
          <w:ilvl w:val="0"/>
          <w:numId w:val="42"/>
        </w:numPr>
        <w:tabs>
          <w:tab w:val="clear" w:pos="720"/>
          <w:tab w:val="left" w:pos="1440" w:leader="none"/>
        </w:tabs>
        <w:spacing w:lineRule="auto" w:line="360"/>
        <w:ind w:hanging="360" w:start="1440" w:end="0"/>
        <w:rPr>
          <w:sz w:val="24"/>
        </w:rPr>
      </w:pPr>
      <w:r>
        <w:rPr>
          <w:sz w:val="24"/>
        </w:rPr>
        <w:t>Still somewhat uncomfortable with an arrangement structure (versus contractual) agreement  – EUA 45.95 says the PPAs “have effect in accordance with their terms and conditions” – Two questions (a) is this sufficient to give PPA buyer legal recourse against defaulting PPA Owner (b) if this section of the EUA is amended does the PPA buyer loose its legal recourse</w:t>
      </w:r>
    </w:p>
    <w:p>
      <w:pPr>
        <w:pStyle w:val="Normal"/>
        <w:numPr>
          <w:ilvl w:val="0"/>
          <w:numId w:val="42"/>
        </w:numPr>
        <w:tabs>
          <w:tab w:val="clear" w:pos="720"/>
          <w:tab w:val="left" w:pos="1800" w:leader="none"/>
        </w:tabs>
        <w:spacing w:lineRule="auto" w:line="360"/>
        <w:ind w:hanging="360" w:start="1800" w:end="0"/>
        <w:rPr>
          <w:sz w:val="24"/>
        </w:rPr>
      </w:pPr>
      <w:r>
        <w:rPr>
          <w:sz w:val="24"/>
        </w:rPr>
        <w:t xml:space="preserve">In the IAT’s Report to the EUB it said “The concern about the stability of an arrangement as against an agreement is arguably more a perceived problem than a real one.  The IAT believes that attention should, however, be paid to this issue in drafting the auction documents.”  </w:t>
      </w:r>
    </w:p>
    <w:p>
      <w:pPr>
        <w:pStyle w:val="Normal"/>
        <w:numPr>
          <w:ilvl w:val="0"/>
          <w:numId w:val="42"/>
        </w:numPr>
        <w:tabs>
          <w:tab w:val="clear" w:pos="720"/>
          <w:tab w:val="left" w:pos="1800" w:leader="none"/>
        </w:tabs>
        <w:spacing w:lineRule="auto" w:line="360"/>
        <w:ind w:hanging="360" w:start="1800" w:end="0"/>
        <w:rPr>
          <w:sz w:val="24"/>
        </w:rPr>
      </w:pPr>
      <w:r>
        <w:rPr>
          <w:sz w:val="24"/>
        </w:rPr>
        <w:t>The IAT’s Report went on to say “It is proposed that the PPAs be specifically authorized and implemented in accordance with the legislation and regulations which will specify that a particular arrangement attached by reference will operate as between the named Owner and the successful bidder at the PPA Auction”</w:t>
      </w:r>
    </w:p>
    <w:p>
      <w:pPr>
        <w:pStyle w:val="Normal"/>
        <w:numPr>
          <w:ilvl w:val="0"/>
          <w:numId w:val="42"/>
        </w:numPr>
        <w:tabs>
          <w:tab w:val="clear" w:pos="720"/>
          <w:tab w:val="left" w:pos="1800" w:leader="none"/>
        </w:tabs>
        <w:spacing w:lineRule="auto" w:line="360"/>
        <w:ind w:hanging="360" w:start="1800" w:end="0"/>
        <w:rPr>
          <w:sz w:val="24"/>
        </w:rPr>
      </w:pPr>
      <w:r>
        <w:rPr>
          <w:sz w:val="24"/>
        </w:rPr>
        <w:t>Our review of the auction documents and the Balancing Pool Regulation, the PPA Regulation and the draft PPA Auction Regulation don’t appear to address this issue.</w:t>
      </w:r>
    </w:p>
    <w:p>
      <w:pPr>
        <w:pStyle w:val="Normal"/>
        <w:numPr>
          <w:ilvl w:val="0"/>
          <w:numId w:val="42"/>
        </w:numPr>
        <w:tabs>
          <w:tab w:val="clear" w:pos="720"/>
          <w:tab w:val="left" w:pos="1440" w:leader="none"/>
        </w:tabs>
        <w:spacing w:lineRule="auto" w:line="360"/>
        <w:ind w:hanging="360" w:start="1440" w:end="0"/>
        <w:rPr>
          <w:sz w:val="24"/>
        </w:rPr>
      </w:pPr>
      <w:r>
        <w:rPr>
          <w:sz w:val="24"/>
        </w:rPr>
        <w:t xml:space="preserve">Counterparty Risk – the IAT proposed that the Balancing Pool backstop the PPA Buyers obligations to the Owner but there was no need to do the reverse because the Owners have substantial assets to which the Buyer could, through the commercial courts, have recourse.  </w:t>
      </w:r>
    </w:p>
    <w:p>
      <w:pPr>
        <w:pStyle w:val="Normal"/>
        <w:numPr>
          <w:ilvl w:val="0"/>
          <w:numId w:val="42"/>
        </w:numPr>
        <w:tabs>
          <w:tab w:val="clear" w:pos="720"/>
          <w:tab w:val="left" w:pos="1800" w:leader="none"/>
        </w:tabs>
        <w:spacing w:lineRule="auto" w:line="360"/>
        <w:ind w:hanging="360" w:start="1800" w:end="0"/>
        <w:rPr>
          <w:sz w:val="24"/>
        </w:rPr>
      </w:pPr>
      <w:r>
        <w:rPr>
          <w:sz w:val="24"/>
        </w:rPr>
        <w:t>What if the Owner goes bankrupt or its assets are completely encumbered</w:t>
      </w:r>
    </w:p>
    <w:p>
      <w:pPr>
        <w:pStyle w:val="Normal"/>
        <w:numPr>
          <w:ilvl w:val="0"/>
          <w:numId w:val="17"/>
        </w:numPr>
        <w:tabs>
          <w:tab w:val="left" w:pos="720" w:leader="none"/>
          <w:tab w:val="left" w:pos="1080" w:leader="none"/>
        </w:tabs>
        <w:spacing w:lineRule="auto" w:line="360"/>
        <w:ind w:hanging="360" w:start="720" w:end="0"/>
        <w:rPr>
          <w:sz w:val="24"/>
        </w:rPr>
      </w:pPr>
      <w:r>
        <w:rPr>
          <w:sz w:val="24"/>
        </w:rPr>
        <w:t xml:space="preserve">Change in law </w:t>
      </w:r>
    </w:p>
    <w:p>
      <w:pPr>
        <w:pStyle w:val="Normal"/>
        <w:numPr>
          <w:ilvl w:val="0"/>
          <w:numId w:val="47"/>
        </w:numPr>
        <w:tabs>
          <w:tab w:val="clear" w:pos="720"/>
          <w:tab w:val="left" w:pos="1440" w:leader="none"/>
        </w:tabs>
        <w:spacing w:lineRule="auto" w:line="360"/>
        <w:ind w:hanging="360" w:start="1440" w:end="0"/>
        <w:rPr>
          <w:sz w:val="24"/>
        </w:rPr>
      </w:pPr>
      <w:r>
        <w:rPr>
          <w:sz w:val="24"/>
        </w:rPr>
        <w:t>Mitigated somewhat by change that says if “unprofitable” then buyer can walk but this still leaves us exposed in back to back deals unless our counterparty agrees to allow us to pass through this risk</w:t>
      </w:r>
    </w:p>
    <w:p>
      <w:pPr>
        <w:pStyle w:val="Normal"/>
        <w:numPr>
          <w:ilvl w:val="0"/>
          <w:numId w:val="17"/>
        </w:numPr>
        <w:tabs>
          <w:tab w:val="left" w:pos="720" w:leader="none"/>
          <w:tab w:val="left" w:pos="1080" w:leader="none"/>
        </w:tabs>
        <w:spacing w:lineRule="auto" w:line="360"/>
        <w:ind w:hanging="360" w:start="720" w:end="0"/>
        <w:rPr>
          <w:sz w:val="24"/>
        </w:rPr>
      </w:pPr>
      <w:r>
        <w:rPr>
          <w:sz w:val="24"/>
        </w:rPr>
        <w:t>Force Majeure</w:t>
      </w:r>
    </w:p>
    <w:p>
      <w:pPr>
        <w:pStyle w:val="Normal"/>
        <w:numPr>
          <w:ilvl w:val="0"/>
          <w:numId w:val="47"/>
        </w:numPr>
        <w:tabs>
          <w:tab w:val="clear" w:pos="720"/>
          <w:tab w:val="left" w:pos="1440" w:leader="none"/>
        </w:tabs>
        <w:spacing w:lineRule="auto" w:line="360"/>
        <w:ind w:hanging="360" w:start="1440" w:end="0"/>
        <w:rPr>
          <w:sz w:val="24"/>
        </w:rPr>
      </w:pPr>
      <w:r>
        <w:rPr>
          <w:sz w:val="24"/>
        </w:rPr>
        <w:t>Mitigated somewhat by change that provides RBPA if terminated but this still leaves us exposed in back to back deals unless our counterparty agrees to allow us to pass through this risk</w:t>
      </w:r>
    </w:p>
    <w:p>
      <w:pPr>
        <w:pStyle w:val="Header"/>
        <w:tabs>
          <w:tab w:val="clear" w:pos="4320"/>
          <w:tab w:val="clear" w:pos="8640"/>
        </w:tabs>
        <w:spacing w:lineRule="auto" w:line="360"/>
        <w:rPr>
          <w:sz w:val="24"/>
        </w:rPr>
      </w:pPr>
      <w:r>
        <w:rPr>
          <w:sz w:val="24"/>
        </w:rPr>
      </w:r>
    </w:p>
    <w:p>
      <w:pPr>
        <w:pStyle w:val="Header"/>
        <w:tabs>
          <w:tab w:val="clear" w:pos="4320"/>
          <w:tab w:val="clear" w:pos="8640"/>
        </w:tabs>
        <w:spacing w:lineRule="auto" w:line="360"/>
        <w:rPr>
          <w:sz w:val="24"/>
        </w:rPr>
      </w:pPr>
      <w:r>
        <w:rPr>
          <w:sz w:val="24"/>
        </w:rPr>
      </w:r>
    </w:p>
    <w:p>
      <w:pPr>
        <w:pStyle w:val="Normal"/>
        <w:spacing w:lineRule="auto" w:line="360"/>
        <w:rPr>
          <w:sz w:val="24"/>
        </w:rPr>
      </w:pPr>
      <w:r>
        <w:rPr>
          <w:sz w:val="24"/>
        </w:rPr>
      </w:r>
    </w:p>
    <w:p>
      <w:pPr>
        <w:pStyle w:val="Normal"/>
        <w:spacing w:lineRule="auto" w:line="360"/>
        <w:rPr>
          <w:sz w:val="24"/>
        </w:rPr>
      </w:pPr>
      <w:r>
        <w:rPr>
          <w:sz w:val="24"/>
        </w:rPr>
      </w:r>
    </w:p>
    <w:p>
      <w:pPr>
        <w:pStyle w:val="Normal"/>
        <w:numPr>
          <w:ilvl w:val="0"/>
          <w:numId w:val="62"/>
        </w:numPr>
        <w:spacing w:lineRule="auto" w:line="360"/>
        <w:rPr>
          <w:b/>
          <w:sz w:val="24"/>
        </w:rPr>
      </w:pPr>
      <w:r>
        <w:rPr>
          <w:b/>
          <w:sz w:val="24"/>
        </w:rPr>
        <w:t>What is our view on the expected outcome?</w:t>
      </w:r>
    </w:p>
    <w:p>
      <w:pPr>
        <w:pStyle w:val="Normal"/>
        <w:spacing w:lineRule="auto" w:line="360"/>
        <w:rPr>
          <w:b/>
          <w:sz w:val="24"/>
        </w:rPr>
      </w:pPr>
      <w:r>
        <w:rPr>
          <w:b/>
          <w:sz w:val="24"/>
        </w:rPr>
      </w:r>
    </w:p>
    <w:p>
      <w:pPr>
        <w:pStyle w:val="Normal"/>
        <w:numPr>
          <w:ilvl w:val="0"/>
          <w:numId w:val="12"/>
        </w:numPr>
        <w:tabs>
          <w:tab w:val="clear" w:pos="720"/>
          <w:tab w:val="left" w:pos="1080" w:leader="none"/>
        </w:tabs>
        <w:spacing w:lineRule="auto" w:line="360"/>
        <w:ind w:hanging="360" w:start="1080" w:end="0"/>
        <w:rPr>
          <w:sz w:val="24"/>
        </w:rPr>
      </w:pPr>
      <w:r>
        <w:rPr>
          <w:sz w:val="24"/>
        </w:rPr>
        <w:t>We have no idea but do have four suggestions that we believe will significantly enhance the prospect of success:</w:t>
      </w:r>
    </w:p>
    <w:p>
      <w:pPr>
        <w:pStyle w:val="Normal"/>
        <w:numPr>
          <w:ilvl w:val="0"/>
          <w:numId w:val="57"/>
        </w:numPr>
        <w:tabs>
          <w:tab w:val="clear" w:pos="720"/>
          <w:tab w:val="left" w:pos="1440" w:leader="none"/>
        </w:tabs>
        <w:spacing w:lineRule="auto" w:line="360"/>
        <w:ind w:hanging="360" w:start="1440" w:end="0"/>
        <w:rPr>
          <w:sz w:val="24"/>
        </w:rPr>
      </w:pPr>
      <w:r>
        <w:rPr>
          <w:sz w:val="24"/>
        </w:rPr>
        <w:t>Disclose the Reserve Price – at the very least we think it is reasonable for the Minister to immediately disclose the cumulative reserve price for all the PPAs</w:t>
      </w:r>
    </w:p>
    <w:p>
      <w:pPr>
        <w:pStyle w:val="Normal"/>
        <w:numPr>
          <w:ilvl w:val="0"/>
          <w:numId w:val="22"/>
        </w:numPr>
        <w:tabs>
          <w:tab w:val="clear" w:pos="720"/>
          <w:tab w:val="left" w:pos="1800" w:leader="none"/>
        </w:tabs>
        <w:spacing w:lineRule="auto" w:line="360"/>
        <w:ind w:hanging="360" w:start="1800" w:end="0"/>
        <w:rPr>
          <w:sz w:val="24"/>
        </w:rPr>
      </w:pPr>
      <w:r>
        <w:rPr>
          <w:sz w:val="24"/>
        </w:rPr>
        <w:t xml:space="preserve">We appreciate there are multiple objectives and optimizing auction proceeds and establishing true market values are two of them that relate directly to an assessment of the proceeds  </w:t>
      </w:r>
    </w:p>
    <w:p>
      <w:pPr>
        <w:pStyle w:val="Normal"/>
        <w:numPr>
          <w:ilvl w:val="0"/>
          <w:numId w:val="25"/>
        </w:numPr>
        <w:tabs>
          <w:tab w:val="clear" w:pos="720"/>
          <w:tab w:val="left" w:pos="1800" w:leader="none"/>
        </w:tabs>
        <w:spacing w:lineRule="auto" w:line="360"/>
        <w:ind w:hanging="360" w:start="1800" w:end="0"/>
        <w:rPr>
          <w:sz w:val="24"/>
        </w:rPr>
      </w:pPr>
      <w:r>
        <w:rPr>
          <w:sz w:val="24"/>
        </w:rPr>
        <w:t>Four Objectives:</w:t>
      </w:r>
    </w:p>
    <w:p>
      <w:pPr>
        <w:pStyle w:val="Normal"/>
        <w:numPr>
          <w:ilvl w:val="0"/>
          <w:numId w:val="22"/>
        </w:numPr>
        <w:tabs>
          <w:tab w:val="clear" w:pos="720"/>
          <w:tab w:val="left" w:pos="2160" w:leader="none"/>
        </w:tabs>
        <w:spacing w:lineRule="auto" w:line="360"/>
        <w:ind w:hanging="360" w:start="2160" w:end="0"/>
        <w:rPr>
          <w:sz w:val="24"/>
        </w:rPr>
      </w:pPr>
      <w:r>
        <w:rPr>
          <w:sz w:val="24"/>
        </w:rPr>
        <w:t>Mitigate market power (dealt with in holding restrictions)</w:t>
      </w:r>
    </w:p>
    <w:p>
      <w:pPr>
        <w:pStyle w:val="Normal"/>
        <w:numPr>
          <w:ilvl w:val="0"/>
          <w:numId w:val="22"/>
        </w:numPr>
        <w:tabs>
          <w:tab w:val="clear" w:pos="720"/>
          <w:tab w:val="left" w:pos="2160" w:leader="none"/>
        </w:tabs>
        <w:spacing w:lineRule="auto" w:line="360"/>
        <w:ind w:hanging="360" w:start="2160" w:end="0"/>
        <w:rPr>
          <w:sz w:val="24"/>
        </w:rPr>
      </w:pPr>
      <w:r>
        <w:rPr>
          <w:sz w:val="24"/>
        </w:rPr>
        <w:t>Optimize auction proceeds</w:t>
      </w:r>
    </w:p>
    <w:p>
      <w:pPr>
        <w:pStyle w:val="Normal"/>
        <w:numPr>
          <w:ilvl w:val="0"/>
          <w:numId w:val="22"/>
        </w:numPr>
        <w:tabs>
          <w:tab w:val="clear" w:pos="720"/>
          <w:tab w:val="left" w:pos="2160" w:leader="none"/>
        </w:tabs>
        <w:spacing w:lineRule="auto" w:line="360"/>
        <w:ind w:hanging="360" w:start="2160" w:end="0"/>
        <w:rPr>
          <w:sz w:val="24"/>
        </w:rPr>
      </w:pPr>
      <w:r>
        <w:rPr>
          <w:sz w:val="24"/>
        </w:rPr>
        <w:t>Establish true market values</w:t>
      </w:r>
    </w:p>
    <w:p>
      <w:pPr>
        <w:pStyle w:val="Normal"/>
        <w:numPr>
          <w:ilvl w:val="0"/>
          <w:numId w:val="22"/>
        </w:numPr>
        <w:tabs>
          <w:tab w:val="clear" w:pos="720"/>
          <w:tab w:val="left" w:pos="2160" w:leader="none"/>
        </w:tabs>
        <w:spacing w:lineRule="auto" w:line="360"/>
        <w:ind w:hanging="360" w:start="2160" w:end="0"/>
        <w:rPr>
          <w:sz w:val="24"/>
        </w:rPr>
      </w:pPr>
      <w:r>
        <w:rPr>
          <w:sz w:val="24"/>
        </w:rPr>
        <w:t>Provide for transparency in the assignment of PPAs</w:t>
      </w:r>
    </w:p>
    <w:p>
      <w:pPr>
        <w:pStyle w:val="Normal"/>
        <w:numPr>
          <w:ilvl w:val="0"/>
          <w:numId w:val="53"/>
        </w:numPr>
        <w:tabs>
          <w:tab w:val="clear" w:pos="720"/>
          <w:tab w:val="left" w:pos="1800" w:leader="none"/>
        </w:tabs>
        <w:spacing w:lineRule="auto" w:line="360"/>
        <w:ind w:hanging="360" w:start="1800" w:end="0"/>
        <w:rPr>
          <w:sz w:val="24"/>
        </w:rPr>
      </w:pPr>
      <w:r>
        <w:rPr>
          <w:sz w:val="24"/>
        </w:rPr>
        <w:t xml:space="preserve">Right now you have bidders subject to </w:t>
      </w:r>
    </w:p>
    <w:p>
      <w:pPr>
        <w:pStyle w:val="Normal"/>
        <w:numPr>
          <w:ilvl w:val="0"/>
          <w:numId w:val="53"/>
        </w:numPr>
        <w:tabs>
          <w:tab w:val="clear" w:pos="720"/>
          <w:tab w:val="left" w:pos="2160" w:leader="none"/>
        </w:tabs>
        <w:spacing w:lineRule="auto" w:line="360"/>
        <w:ind w:hanging="360" w:start="2160" w:end="0"/>
        <w:rPr>
          <w:sz w:val="24"/>
        </w:rPr>
      </w:pPr>
      <w:r>
        <w:rPr>
          <w:sz w:val="24"/>
        </w:rPr>
        <w:t xml:space="preserve">A considerable bid deposit and qualification process (even at the RFQ stage financial information, associate status, litigation, references) </w:t>
      </w:r>
    </w:p>
    <w:p>
      <w:pPr>
        <w:pStyle w:val="Normal"/>
        <w:numPr>
          <w:ilvl w:val="0"/>
          <w:numId w:val="53"/>
        </w:numPr>
        <w:tabs>
          <w:tab w:val="clear" w:pos="720"/>
          <w:tab w:val="left" w:pos="2160" w:leader="none"/>
        </w:tabs>
        <w:spacing w:lineRule="auto" w:line="360"/>
        <w:ind w:hanging="360" w:start="2160" w:end="0"/>
        <w:rPr>
          <w:sz w:val="24"/>
        </w:rPr>
      </w:pPr>
      <w:r>
        <w:rPr>
          <w:sz w:val="24"/>
        </w:rPr>
        <w:t xml:space="preserve">Specific holding requirements on the PPA Auction Regulation and then on top of this the term “acceptable bid” in Section 45.94 of the EUA has been proposed in Section 6 of the PPA Auction Regulation to mean “any bid the Minister decides to reject and he does not need to provide reasons or compensation to any auction participant”. </w:t>
      </w:r>
    </w:p>
    <w:p>
      <w:pPr>
        <w:pStyle w:val="Normal"/>
        <w:numPr>
          <w:ilvl w:val="0"/>
          <w:numId w:val="21"/>
        </w:numPr>
        <w:tabs>
          <w:tab w:val="clear" w:pos="720"/>
          <w:tab w:val="left" w:pos="1440" w:leader="none"/>
        </w:tabs>
        <w:spacing w:lineRule="auto" w:line="360"/>
        <w:ind w:hanging="360" w:start="1440" w:end="0"/>
        <w:rPr>
          <w:sz w:val="24"/>
        </w:rPr>
      </w:pPr>
      <w:r>
        <w:rPr>
          <w:sz w:val="24"/>
        </w:rPr>
        <w:t>Define what will happen to any unsold PPAs – give us some sense of the Plan B.</w:t>
      </w:r>
    </w:p>
    <w:p>
      <w:pPr>
        <w:pStyle w:val="Normal"/>
        <w:numPr>
          <w:ilvl w:val="0"/>
          <w:numId w:val="13"/>
        </w:numPr>
        <w:tabs>
          <w:tab w:val="clear" w:pos="720"/>
          <w:tab w:val="left" w:pos="1440" w:leader="none"/>
        </w:tabs>
        <w:spacing w:lineRule="auto" w:line="360"/>
        <w:ind w:hanging="360" w:start="1440" w:end="0"/>
        <w:rPr>
          <w:sz w:val="24"/>
        </w:rPr>
      </w:pPr>
      <w:r>
        <w:rPr>
          <w:sz w:val="24"/>
        </w:rPr>
        <w:t>If the Government is not prepared to disclose the details of Plan B then at least confirm that if all the PPAs are not sold then the winning PPA Bidders will have the right to walk from the PPAs within a certain period of learning what will be done with the unsold PPAs.</w:t>
      </w:r>
    </w:p>
    <w:p>
      <w:pPr>
        <w:pStyle w:val="Normal"/>
        <w:numPr>
          <w:ilvl w:val="0"/>
          <w:numId w:val="46"/>
        </w:numPr>
        <w:tabs>
          <w:tab w:val="clear" w:pos="720"/>
          <w:tab w:val="left" w:pos="1440" w:leader="none"/>
        </w:tabs>
        <w:spacing w:lineRule="auto" w:line="360"/>
        <w:ind w:hanging="360" w:start="1440" w:end="0"/>
        <w:rPr>
          <w:sz w:val="24"/>
        </w:rPr>
      </w:pPr>
      <w:r>
        <w:rPr>
          <w:sz w:val="24"/>
        </w:rPr>
        <w:t>Have the Balancing Pool assume change in law and HILP Force Majeure Risk</w:t>
      </w:r>
    </w:p>
    <w:p>
      <w:pPr>
        <w:pStyle w:val="Normal"/>
        <w:spacing w:lineRule="auto" w:line="360"/>
        <w:rPr>
          <w:sz w:val="24"/>
        </w:rPr>
      </w:pPr>
      <w:r>
        <w:rPr>
          <w:sz w:val="24"/>
        </w:rPr>
      </w:r>
    </w:p>
    <w:p>
      <w:pPr>
        <w:pStyle w:val="Normal"/>
        <w:spacing w:lineRule="auto" w:line="360"/>
        <w:rPr>
          <w:sz w:val="24"/>
        </w:rPr>
      </w:pPr>
      <w:r>
        <w:rPr>
          <w:sz w:val="24"/>
        </w:rPr>
      </w:r>
    </w:p>
    <w:p>
      <w:pPr>
        <w:pStyle w:val="Normal"/>
        <w:spacing w:lineRule="auto" w:line="360"/>
        <w:rPr>
          <w:sz w:val="24"/>
        </w:rPr>
      </w:pPr>
      <w:r>
        <w:rPr>
          <w:sz w:val="24"/>
        </w:rPr>
      </w:r>
    </w:p>
    <w:p>
      <w:pPr>
        <w:pStyle w:val="Normal"/>
        <w:numPr>
          <w:ilvl w:val="0"/>
          <w:numId w:val="62"/>
        </w:numPr>
        <w:spacing w:lineRule="auto" w:line="360"/>
        <w:rPr>
          <w:b/>
          <w:sz w:val="24"/>
        </w:rPr>
      </w:pPr>
      <w:r>
        <w:rPr>
          <w:b/>
          <w:sz w:val="24"/>
        </w:rPr>
        <w:t>Impact on electricity prices</w:t>
      </w:r>
    </w:p>
    <w:p>
      <w:pPr>
        <w:pStyle w:val="Normal"/>
        <w:numPr>
          <w:ilvl w:val="0"/>
          <w:numId w:val="58"/>
        </w:numPr>
        <w:tabs>
          <w:tab w:val="clear" w:pos="720"/>
          <w:tab w:val="left" w:pos="1080" w:leader="none"/>
        </w:tabs>
        <w:spacing w:lineRule="auto" w:line="360"/>
        <w:ind w:hanging="360" w:start="1080" w:end="0"/>
        <w:rPr>
          <w:sz w:val="24"/>
        </w:rPr>
      </w:pPr>
      <w:r>
        <w:rPr>
          <w:sz w:val="24"/>
        </w:rPr>
        <w:t>It is our expectation that the customer classes that Enron is currently focused on – large commercial and industrial customers will see electricity prices that are higher than what they have been accustomed to</w:t>
      </w:r>
    </w:p>
    <w:p>
      <w:pPr>
        <w:pStyle w:val="Normal"/>
        <w:numPr>
          <w:ilvl w:val="0"/>
          <w:numId w:val="58"/>
        </w:numPr>
        <w:tabs>
          <w:tab w:val="clear" w:pos="720"/>
          <w:tab w:val="left" w:pos="1440" w:leader="none"/>
        </w:tabs>
        <w:spacing w:lineRule="auto" w:line="360"/>
        <w:ind w:hanging="360" w:start="1440" w:end="0"/>
        <w:rPr>
          <w:sz w:val="24"/>
        </w:rPr>
      </w:pPr>
      <w:r>
        <w:rPr>
          <w:sz w:val="24"/>
        </w:rPr>
        <w:t>This is not entirely attributable to the PPA process – in fact it is influenced more by the marginal cost economics of new gas fired combined cycle generating facilities that are expected to be built to further address the tight supply situation</w:t>
      </w:r>
    </w:p>
    <w:p>
      <w:pPr>
        <w:pStyle w:val="Normal"/>
        <w:spacing w:lineRule="auto" w:line="360"/>
        <w:rPr>
          <w:sz w:val="24"/>
        </w:rPr>
      </w:pPr>
      <w:r>
        <w:rPr>
          <w:sz w:val="24"/>
        </w:rPr>
      </w:r>
    </w:p>
    <w:p>
      <w:pPr>
        <w:pStyle w:val="Normal"/>
        <w:numPr>
          <w:ilvl w:val="0"/>
          <w:numId w:val="62"/>
        </w:numPr>
        <w:spacing w:lineRule="auto" w:line="360"/>
        <w:rPr>
          <w:b/>
          <w:sz w:val="24"/>
        </w:rPr>
      </w:pPr>
      <w:r>
        <w:rPr>
          <w:b/>
          <w:sz w:val="24"/>
        </w:rPr>
        <w:t>Measuring Success or Failure of the Auction (Positive or Negative Balancing Pool)</w:t>
      </w:r>
    </w:p>
    <w:p>
      <w:pPr>
        <w:pStyle w:val="Normal"/>
        <w:numPr>
          <w:ilvl w:val="0"/>
          <w:numId w:val="24"/>
        </w:numPr>
        <w:tabs>
          <w:tab w:val="clear" w:pos="720"/>
          <w:tab w:val="left" w:pos="1080" w:leader="none"/>
        </w:tabs>
        <w:spacing w:lineRule="auto" w:line="360"/>
        <w:ind w:hanging="360" w:start="1080" w:end="0"/>
        <w:rPr>
          <w:sz w:val="24"/>
        </w:rPr>
      </w:pPr>
      <w:r>
        <w:rPr>
          <w:sz w:val="24"/>
        </w:rPr>
        <w:t xml:space="preserve">I won’t speculate on what needs to be in the Balancing Pool as it is clear that this is not the sole test of success </w:t>
      </w:r>
    </w:p>
    <w:p>
      <w:pPr>
        <w:pStyle w:val="Normal"/>
        <w:numPr>
          <w:ilvl w:val="0"/>
          <w:numId w:val="56"/>
        </w:numPr>
        <w:tabs>
          <w:tab w:val="clear" w:pos="720"/>
          <w:tab w:val="left" w:pos="1080" w:leader="none"/>
          <w:tab w:val="left" w:pos="1170" w:leader="none"/>
        </w:tabs>
        <w:spacing w:lineRule="auto" w:line="360"/>
        <w:ind w:hanging="360" w:start="1080" w:end="0"/>
        <w:rPr>
          <w:sz w:val="24"/>
        </w:rPr>
      </w:pPr>
      <w:r>
        <w:rPr>
          <w:sz w:val="24"/>
        </w:rPr>
        <w:t>Enron recognizes that the Auction process is not focused on the sole objective of maximizing (versus optimizing) the value in the Balancing Pool – you could guarantee a significantly positive balancing pool by selling all the PPAs to one party but obviously there are good reasons why this shouldn’t be done</w:t>
      </w:r>
    </w:p>
    <w:p>
      <w:pPr>
        <w:pStyle w:val="Normal"/>
        <w:numPr>
          <w:ilvl w:val="0"/>
          <w:numId w:val="56"/>
        </w:numPr>
        <w:tabs>
          <w:tab w:val="clear" w:pos="720"/>
          <w:tab w:val="left" w:pos="1080" w:leader="none"/>
          <w:tab w:val="left" w:pos="1170" w:leader="none"/>
        </w:tabs>
        <w:spacing w:lineRule="auto" w:line="360"/>
        <w:ind w:hanging="360" w:start="1080" w:end="0"/>
        <w:rPr>
          <w:sz w:val="24"/>
        </w:rPr>
      </w:pPr>
      <w:r>
        <w:rPr>
          <w:sz w:val="24"/>
        </w:rPr>
        <w:t>The Government and CRA are entirely correct in focusing on the 4 objectives they have identified for the Auction:</w:t>
      </w:r>
    </w:p>
    <w:p>
      <w:pPr>
        <w:pStyle w:val="Normal"/>
        <w:numPr>
          <w:ilvl w:val="0"/>
          <w:numId w:val="56"/>
        </w:numPr>
        <w:tabs>
          <w:tab w:val="clear" w:pos="720"/>
          <w:tab w:val="left" w:pos="1170" w:leader="none"/>
          <w:tab w:val="left" w:pos="1440" w:leader="none"/>
        </w:tabs>
        <w:spacing w:lineRule="auto" w:line="360"/>
        <w:ind w:hanging="360" w:start="1440" w:end="0"/>
        <w:rPr>
          <w:sz w:val="24"/>
        </w:rPr>
      </w:pPr>
      <w:r>
        <w:rPr>
          <w:sz w:val="24"/>
        </w:rPr>
        <w:t>Mitigate market power</w:t>
      </w:r>
    </w:p>
    <w:p>
      <w:pPr>
        <w:pStyle w:val="Normal"/>
        <w:numPr>
          <w:ilvl w:val="0"/>
          <w:numId w:val="56"/>
        </w:numPr>
        <w:tabs>
          <w:tab w:val="clear" w:pos="720"/>
          <w:tab w:val="left" w:pos="1170" w:leader="none"/>
          <w:tab w:val="left" w:pos="1440" w:leader="none"/>
        </w:tabs>
        <w:spacing w:lineRule="auto" w:line="360"/>
        <w:ind w:hanging="360" w:start="1440" w:end="0"/>
        <w:rPr>
          <w:sz w:val="24"/>
        </w:rPr>
      </w:pPr>
      <w:r>
        <w:rPr>
          <w:sz w:val="24"/>
        </w:rPr>
        <w:t>Establish true market values for the capacity rights being sold</w:t>
      </w:r>
    </w:p>
    <w:p>
      <w:pPr>
        <w:pStyle w:val="Normal"/>
        <w:numPr>
          <w:ilvl w:val="0"/>
          <w:numId w:val="56"/>
        </w:numPr>
        <w:tabs>
          <w:tab w:val="clear" w:pos="720"/>
          <w:tab w:val="left" w:pos="1170" w:leader="none"/>
          <w:tab w:val="left" w:pos="1440" w:leader="none"/>
        </w:tabs>
        <w:spacing w:lineRule="auto" w:line="360"/>
        <w:ind w:hanging="360" w:start="1440" w:end="0"/>
        <w:rPr>
          <w:sz w:val="24"/>
        </w:rPr>
      </w:pPr>
      <w:r>
        <w:rPr>
          <w:sz w:val="24"/>
        </w:rPr>
        <w:t>Provide a fair and transparent process for bidders to compete in</w:t>
      </w:r>
    </w:p>
    <w:p>
      <w:pPr>
        <w:pStyle w:val="Normal"/>
        <w:numPr>
          <w:ilvl w:val="0"/>
          <w:numId w:val="56"/>
        </w:numPr>
        <w:tabs>
          <w:tab w:val="clear" w:pos="720"/>
          <w:tab w:val="left" w:pos="1170" w:leader="none"/>
          <w:tab w:val="left" w:pos="1440" w:leader="none"/>
        </w:tabs>
        <w:spacing w:lineRule="auto" w:line="360"/>
        <w:ind w:hanging="360" w:start="1440" w:end="0"/>
        <w:rPr>
          <w:sz w:val="24"/>
        </w:rPr>
      </w:pPr>
      <w:r>
        <w:rPr>
          <w:sz w:val="24"/>
        </w:rPr>
        <w:t>AND OPTIMIZE (Not Maximize) the Auction Proceeds</w:t>
      </w:r>
    </w:p>
    <w:p>
      <w:pPr>
        <w:pStyle w:val="Normal"/>
        <w:numPr>
          <w:ilvl w:val="0"/>
          <w:numId w:val="61"/>
        </w:numPr>
        <w:tabs>
          <w:tab w:val="clear" w:pos="720"/>
          <w:tab w:val="left" w:pos="1080" w:leader="none"/>
          <w:tab w:val="left" w:pos="1170" w:leader="none"/>
        </w:tabs>
        <w:spacing w:lineRule="auto" w:line="360"/>
        <w:ind w:hanging="360" w:start="1080" w:end="0"/>
        <w:rPr>
          <w:sz w:val="24"/>
        </w:rPr>
      </w:pPr>
      <w:r>
        <w:rPr>
          <w:sz w:val="24"/>
        </w:rPr>
        <w:t>So Enron can forsee the circumstance where the auction is complete and the cumulative value of all the bids are not as high as the Government and Consumers would have preferred but yet the other 3 objectives of the Auction process have been entirely satisfied so Alberta is positioned to move forward to the next steps in the restructuring process</w:t>
      </w:r>
    </w:p>
    <w:p>
      <w:pPr>
        <w:pStyle w:val="Normal"/>
        <w:numPr>
          <w:ilvl w:val="0"/>
          <w:numId w:val="61"/>
        </w:numPr>
        <w:tabs>
          <w:tab w:val="clear" w:pos="720"/>
          <w:tab w:val="left" w:pos="1170" w:leader="none"/>
          <w:tab w:val="left" w:pos="1440" w:leader="none"/>
        </w:tabs>
        <w:spacing w:lineRule="auto" w:line="360"/>
        <w:ind w:hanging="360" w:start="1440" w:end="0"/>
        <w:rPr>
          <w:sz w:val="24"/>
        </w:rPr>
      </w:pPr>
      <w:r>
        <w:rPr>
          <w:sz w:val="24"/>
        </w:rPr>
        <w:t>In this case we would hope the Minister does accept the auction results</w:t>
      </w:r>
    </w:p>
    <w:p>
      <w:pPr>
        <w:pStyle w:val="Normal"/>
        <w:tabs>
          <w:tab w:val="clear" w:pos="720"/>
          <w:tab w:val="left" w:pos="1440" w:leader="none"/>
          <w:tab w:val="left" w:pos="1485" w:leader="none"/>
        </w:tabs>
        <w:spacing w:lineRule="auto" w:line="360"/>
        <w:ind w:start="1080" w:end="0"/>
        <w:rPr>
          <w:sz w:val="24"/>
        </w:rPr>
      </w:pPr>
      <w:r>
        <w:rPr>
          <w:sz w:val="24"/>
        </w:rPr>
      </w:r>
    </w:p>
    <w:p>
      <w:pPr>
        <w:pStyle w:val="Normal"/>
        <w:numPr>
          <w:ilvl w:val="0"/>
          <w:numId w:val="8"/>
        </w:numPr>
        <w:tabs>
          <w:tab w:val="clear" w:pos="720"/>
          <w:tab w:val="left" w:pos="1080" w:leader="none"/>
        </w:tabs>
        <w:spacing w:lineRule="auto" w:line="360"/>
        <w:ind w:hanging="360" w:start="1080" w:end="0"/>
        <w:rPr>
          <w:sz w:val="24"/>
        </w:rPr>
      </w:pPr>
      <w:r>
        <w:rPr>
          <w:sz w:val="24"/>
        </w:rPr>
        <w:t xml:space="preserve">Having said all this, one thing that appears to have not received the appropriate level of attention and consideration in the PPA process is the fundamental principle that when you design a market you must design it from the perspective of the buyer and what his needs are.  </w:t>
      </w:r>
    </w:p>
    <w:p>
      <w:pPr>
        <w:pStyle w:val="Normal"/>
        <w:numPr>
          <w:ilvl w:val="0"/>
          <w:numId w:val="8"/>
        </w:numPr>
        <w:tabs>
          <w:tab w:val="clear" w:pos="720"/>
          <w:tab w:val="left" w:pos="1440" w:leader="none"/>
        </w:tabs>
        <w:spacing w:lineRule="auto" w:line="360"/>
        <w:ind w:hanging="360" w:start="1440" w:end="0"/>
        <w:rPr>
          <w:sz w:val="24"/>
        </w:rPr>
      </w:pPr>
      <w:r>
        <w:rPr>
          <w:sz w:val="24"/>
        </w:rPr>
        <w:t xml:space="preserve">You don’t design a market solely from the perspective of the seller.  </w:t>
      </w:r>
    </w:p>
    <w:p>
      <w:pPr>
        <w:pStyle w:val="Normal"/>
        <w:numPr>
          <w:ilvl w:val="0"/>
          <w:numId w:val="8"/>
        </w:numPr>
        <w:tabs>
          <w:tab w:val="clear" w:pos="720"/>
          <w:tab w:val="left" w:pos="1440" w:leader="none"/>
        </w:tabs>
        <w:spacing w:lineRule="auto" w:line="360"/>
        <w:ind w:hanging="360" w:start="1440" w:end="0"/>
        <w:rPr>
          <w:sz w:val="24"/>
        </w:rPr>
      </w:pPr>
      <w:r>
        <w:rPr>
          <w:sz w:val="24"/>
        </w:rPr>
        <w:t>Looking at it this way, I would suggest that if there is a cumulative BP figure below which the Government intends to cancel the auction, regardless of how well the process satisfies the other three objectives, then that number should be disclosed now</w:t>
      </w:r>
    </w:p>
    <w:p>
      <w:pPr>
        <w:pStyle w:val="Normal"/>
        <w:numPr>
          <w:ilvl w:val="0"/>
          <w:numId w:val="8"/>
        </w:numPr>
        <w:tabs>
          <w:tab w:val="clear" w:pos="720"/>
          <w:tab w:val="left" w:pos="1800" w:leader="none"/>
        </w:tabs>
        <w:spacing w:lineRule="auto" w:line="360"/>
        <w:ind w:hanging="360" w:start="1800" w:end="0"/>
        <w:rPr>
          <w:sz w:val="24"/>
        </w:rPr>
      </w:pPr>
      <w:r>
        <w:rPr>
          <w:sz w:val="24"/>
        </w:rPr>
        <w:t>In particular, if a negative Balancing Pool is not politically saleable regardless of what happens with the other objectives then buyers should be advised of this</w:t>
      </w:r>
    </w:p>
    <w:p>
      <w:pPr>
        <w:pStyle w:val="Normal"/>
        <w:numPr>
          <w:ilvl w:val="0"/>
          <w:numId w:val="8"/>
        </w:numPr>
        <w:tabs>
          <w:tab w:val="clear" w:pos="720"/>
          <w:tab w:val="left" w:pos="1440" w:leader="none"/>
        </w:tabs>
        <w:spacing w:lineRule="auto" w:line="360"/>
        <w:ind w:hanging="360" w:start="1440" w:end="0"/>
        <w:rPr>
          <w:sz w:val="24"/>
        </w:rPr>
      </w:pPr>
      <w:r>
        <w:rPr>
          <w:sz w:val="24"/>
        </w:rPr>
        <w:t xml:space="preserve">If the reserve price is not disclosed I would suggest that buyers will still come but will do less due diligence and this unnecessary uncertainty will be reflected in their bids – so it is not an issue of me saying that without knowing the reserve bid we won’t be there – it is more like “if the Government is prepared to tell us how committed it is to the PPA Process, Enron expects to be able to respond with a bid that reflects a positive signal from the Government” </w:t>
      </w:r>
    </w:p>
    <w:p>
      <w:pPr>
        <w:pStyle w:val="Normal"/>
        <w:spacing w:lineRule="auto" w:line="360"/>
        <w:rPr>
          <w:sz w:val="24"/>
        </w:rPr>
      </w:pPr>
      <w:r>
        <w:rPr>
          <w:sz w:val="24"/>
        </w:rPr>
      </w:r>
    </w:p>
    <w:p>
      <w:pPr>
        <w:pStyle w:val="Header"/>
        <w:numPr>
          <w:ilvl w:val="0"/>
          <w:numId w:val="62"/>
        </w:numPr>
        <w:tabs>
          <w:tab w:val="clear" w:pos="4320"/>
          <w:tab w:val="clear" w:pos="8640"/>
        </w:tabs>
        <w:spacing w:lineRule="auto" w:line="360"/>
        <w:rPr>
          <w:b/>
          <w:sz w:val="24"/>
        </w:rPr>
      </w:pPr>
      <w:r>
        <w:rPr>
          <w:b/>
          <w:sz w:val="24"/>
        </w:rPr>
        <w:t>Will Anyone other than Distribution (Retail) Companies Bid</w:t>
      </w:r>
    </w:p>
    <w:p>
      <w:pPr>
        <w:pStyle w:val="Normal"/>
        <w:numPr>
          <w:ilvl w:val="0"/>
          <w:numId w:val="7"/>
        </w:numPr>
        <w:tabs>
          <w:tab w:val="left" w:pos="720" w:leader="none"/>
        </w:tabs>
        <w:spacing w:lineRule="auto" w:line="360"/>
        <w:ind w:hanging="360" w:start="720" w:end="0"/>
        <w:rPr>
          <w:sz w:val="24"/>
        </w:rPr>
      </w:pPr>
      <w:r>
        <w:rPr>
          <w:sz w:val="24"/>
        </w:rPr>
        <w:t xml:space="preserve">Enron is interested in the PPAs and has pulled together a team to evaluate them and we expect to be a bidder in the auction </w:t>
      </w:r>
    </w:p>
    <w:p>
      <w:pPr>
        <w:pStyle w:val="Normal"/>
        <w:numPr>
          <w:ilvl w:val="0"/>
          <w:numId w:val="41"/>
        </w:numPr>
        <w:tabs>
          <w:tab w:val="clear" w:pos="720"/>
          <w:tab w:val="left" w:pos="1440" w:leader="none"/>
        </w:tabs>
        <w:spacing w:lineRule="auto" w:line="360"/>
        <w:ind w:hanging="360" w:start="1440" w:end="0"/>
        <w:rPr>
          <w:sz w:val="24"/>
        </w:rPr>
      </w:pPr>
      <w:r>
        <w:rPr>
          <w:sz w:val="24"/>
        </w:rPr>
        <w:t>Having said this we don’t know whether the ceiling prices at which we believe we will be capable of transacting will be competitive or not</w:t>
      </w:r>
    </w:p>
    <w:p>
      <w:pPr>
        <w:pStyle w:val="Normal"/>
        <w:numPr>
          <w:ilvl w:val="0"/>
          <w:numId w:val="41"/>
        </w:numPr>
        <w:tabs>
          <w:tab w:val="clear" w:pos="720"/>
          <w:tab w:val="left" w:pos="1440" w:leader="none"/>
        </w:tabs>
        <w:spacing w:lineRule="auto" w:line="360"/>
        <w:ind w:hanging="360" w:start="1440" w:end="0"/>
        <w:rPr>
          <w:sz w:val="24"/>
        </w:rPr>
      </w:pPr>
      <w:r>
        <w:rPr>
          <w:sz w:val="24"/>
        </w:rPr>
        <w:t xml:space="preserve">What we are still trying to do is eliminate some of what we consider to be unmanageable risks as we believe the prospect of our being successful increases the more the auction process is focused on areas we do have expertise in such developing a long term forward electricity price curve for Alberta.  </w:t>
      </w:r>
    </w:p>
    <w:p>
      <w:pPr>
        <w:pStyle w:val="Header"/>
        <w:numPr>
          <w:ilvl w:val="0"/>
          <w:numId w:val="35"/>
        </w:numPr>
        <w:tabs>
          <w:tab w:val="clear" w:pos="4320"/>
          <w:tab w:val="clear" w:pos="8640"/>
          <w:tab w:val="left" w:pos="720" w:leader="none"/>
        </w:tabs>
        <w:spacing w:lineRule="auto" w:line="360"/>
        <w:ind w:hanging="360" w:start="720" w:end="0"/>
        <w:rPr>
          <w:sz w:val="24"/>
        </w:rPr>
      </w:pPr>
      <w:r>
        <w:rPr>
          <w:sz w:val="24"/>
        </w:rPr>
        <w:t>Enron anticipates that there will be some industrials that jointly or on their own will participate in the auction</w:t>
      </w:r>
    </w:p>
    <w:p>
      <w:pPr>
        <w:pStyle w:val="Header"/>
        <w:numPr>
          <w:ilvl w:val="0"/>
          <w:numId w:val="35"/>
        </w:numPr>
        <w:tabs>
          <w:tab w:val="clear" w:pos="4320"/>
          <w:tab w:val="clear" w:pos="8640"/>
          <w:tab w:val="left" w:pos="720" w:leader="none"/>
        </w:tabs>
        <w:spacing w:lineRule="auto" w:line="360"/>
        <w:ind w:hanging="360" w:start="720" w:end="0"/>
        <w:rPr>
          <w:sz w:val="24"/>
        </w:rPr>
      </w:pPr>
      <w:r>
        <w:rPr>
          <w:sz w:val="24"/>
        </w:rPr>
        <w:t>We also expect to see some other marketers</w:t>
      </w:r>
    </w:p>
    <w:p>
      <w:pPr>
        <w:pStyle w:val="Header"/>
        <w:numPr>
          <w:ilvl w:val="0"/>
          <w:numId w:val="35"/>
        </w:numPr>
        <w:tabs>
          <w:tab w:val="clear" w:pos="4320"/>
          <w:tab w:val="clear" w:pos="8640"/>
          <w:tab w:val="left" w:pos="720" w:leader="none"/>
        </w:tabs>
        <w:spacing w:lineRule="auto" w:line="360"/>
        <w:ind w:hanging="360" w:start="720" w:end="0"/>
        <w:rPr>
          <w:sz w:val="24"/>
        </w:rPr>
      </w:pPr>
      <w:r>
        <w:rPr>
          <w:sz w:val="24"/>
        </w:rPr>
        <w:t>Interested to know if TAU or Atco Electric will be bidding</w:t>
      </w:r>
      <w:r>
        <w:br w:type="page"/>
      </w:r>
    </w:p>
    <w:p>
      <w:pPr>
        <w:pStyle w:val="Header"/>
        <w:tabs>
          <w:tab w:val="clear" w:pos="4320"/>
          <w:tab w:val="clear" w:pos="8640"/>
        </w:tabs>
        <w:spacing w:lineRule="auto" w:line="360"/>
        <w:rPr>
          <w:sz w:val="24"/>
        </w:rPr>
      </w:pPr>
      <w:r>
        <w:rPr>
          <w:sz w:val="24"/>
        </w:rPr>
        <w:t xml:space="preserve">  </w:t>
      </w:r>
    </w:p>
    <w:p>
      <w:pPr>
        <w:pStyle w:val="Normal"/>
        <w:numPr>
          <w:ilvl w:val="0"/>
          <w:numId w:val="33"/>
        </w:numPr>
        <w:spacing w:lineRule="auto" w:line="360"/>
        <w:rPr>
          <w:b/>
          <w:sz w:val="24"/>
        </w:rPr>
      </w:pPr>
      <w:r>
        <w:rPr>
          <w:b/>
          <w:sz w:val="24"/>
        </w:rPr>
        <w:t>What Should Customers Be Thinking and Doing to prepare for Choosing an Electricity Supplier</w:t>
      </w:r>
    </w:p>
    <w:p>
      <w:pPr>
        <w:pStyle w:val="Normal"/>
        <w:spacing w:lineRule="auto" w:line="360"/>
        <w:rPr>
          <w:b/>
          <w:sz w:val="24"/>
        </w:rPr>
      </w:pPr>
      <w:r>
        <w:rPr>
          <w:b/>
          <w:sz w:val="24"/>
        </w:rPr>
      </w:r>
    </w:p>
    <w:p>
      <w:pPr>
        <w:pStyle w:val="Normal"/>
        <w:numPr>
          <w:ilvl w:val="0"/>
          <w:numId w:val="39"/>
        </w:numPr>
        <w:spacing w:lineRule="auto" w:line="360"/>
        <w:rPr>
          <w:sz w:val="24"/>
        </w:rPr>
      </w:pPr>
      <w:r>
        <w:rPr>
          <w:sz w:val="24"/>
        </w:rPr>
        <w:t>Should emphasize that I’m not in Enron Canada’s Commercial Group – Duncan Croasdale and Andre Templemen are two members of the Group that are at the conference and I’m sure would be pleased to talk to customers in great detail about this question</w:t>
      </w:r>
    </w:p>
    <w:p>
      <w:pPr>
        <w:pStyle w:val="Normal"/>
        <w:numPr>
          <w:ilvl w:val="0"/>
          <w:numId w:val="39"/>
        </w:numPr>
        <w:spacing w:lineRule="auto" w:line="360"/>
        <w:rPr>
          <w:sz w:val="24"/>
        </w:rPr>
      </w:pPr>
      <w:r>
        <w:rPr>
          <w:sz w:val="24"/>
        </w:rPr>
        <w:t>Educate themselves on the fundamentals behind energy commodity procurement and energy price risk management</w:t>
      </w:r>
    </w:p>
    <w:p>
      <w:pPr>
        <w:pStyle w:val="Normal"/>
        <w:numPr>
          <w:ilvl w:val="0"/>
          <w:numId w:val="39"/>
        </w:numPr>
        <w:tabs>
          <w:tab w:val="left" w:pos="720" w:leader="none"/>
        </w:tabs>
        <w:spacing w:lineRule="auto" w:line="360"/>
        <w:ind w:hanging="360" w:start="720" w:end="0"/>
        <w:rPr>
          <w:sz w:val="24"/>
        </w:rPr>
      </w:pPr>
      <w:r>
        <w:rPr>
          <w:sz w:val="24"/>
        </w:rPr>
        <w:t>Talk to marketers about their innovative services</w:t>
      </w:r>
    </w:p>
    <w:p>
      <w:pPr>
        <w:pStyle w:val="Normal"/>
        <w:numPr>
          <w:ilvl w:val="0"/>
          <w:numId w:val="39"/>
        </w:numPr>
        <w:tabs>
          <w:tab w:val="clear" w:pos="720"/>
          <w:tab w:val="left" w:pos="1080" w:leader="none"/>
        </w:tabs>
        <w:spacing w:lineRule="auto" w:line="360"/>
        <w:ind w:hanging="360" w:start="1080" w:end="0"/>
        <w:rPr>
          <w:sz w:val="24"/>
        </w:rPr>
      </w:pPr>
      <w:r>
        <w:rPr>
          <w:sz w:val="24"/>
        </w:rPr>
        <w:t>load management – not just curtailable load opportunities but a plan focused on organizing production process around power price forecasts</w:t>
      </w:r>
    </w:p>
    <w:p>
      <w:pPr>
        <w:pStyle w:val="Normal"/>
        <w:numPr>
          <w:ilvl w:val="0"/>
          <w:numId w:val="39"/>
        </w:numPr>
        <w:tabs>
          <w:tab w:val="clear" w:pos="720"/>
          <w:tab w:val="left" w:pos="1080" w:leader="none"/>
        </w:tabs>
        <w:spacing w:lineRule="auto" w:line="360"/>
        <w:ind w:hanging="360" w:start="1080" w:end="0"/>
        <w:rPr>
          <w:sz w:val="24"/>
        </w:rPr>
      </w:pPr>
      <w:r>
        <w:rPr>
          <w:sz w:val="24"/>
        </w:rPr>
        <w:t>cross-commodity swaps – tie price of power to price of natural gas or pulp</w:t>
      </w:r>
    </w:p>
    <w:p>
      <w:pPr>
        <w:pStyle w:val="Normal"/>
        <w:numPr>
          <w:ilvl w:val="0"/>
          <w:numId w:val="39"/>
        </w:numPr>
        <w:tabs>
          <w:tab w:val="clear" w:pos="720"/>
          <w:tab w:val="left" w:pos="1080" w:leader="none"/>
        </w:tabs>
        <w:spacing w:lineRule="auto" w:line="360"/>
        <w:ind w:hanging="360" w:start="1080" w:end="0"/>
        <w:rPr>
          <w:sz w:val="24"/>
        </w:rPr>
      </w:pPr>
      <w:r>
        <w:rPr>
          <w:sz w:val="24"/>
        </w:rPr>
        <w:t>infrastructure ownership/leasing/financing – e.g. an industrial customer may own its own generation facilities but operation and management of the plant and its output may not be considered part of the core business in which case it may wish to (a) contract the management and operation out (b) sell the facility and contract back for a specified portion of the output</w:t>
      </w:r>
    </w:p>
    <w:p>
      <w:pPr>
        <w:pStyle w:val="Normal"/>
        <w:numPr>
          <w:ilvl w:val="0"/>
          <w:numId w:val="39"/>
        </w:numPr>
        <w:tabs>
          <w:tab w:val="left" w:pos="720" w:leader="none"/>
        </w:tabs>
        <w:spacing w:lineRule="auto" w:line="360"/>
        <w:ind w:hanging="360" w:start="720" w:end="0"/>
        <w:rPr>
          <w:sz w:val="24"/>
        </w:rPr>
      </w:pPr>
      <w:r>
        <w:rPr>
          <w:sz w:val="24"/>
        </w:rPr>
        <w:t xml:space="preserve">Talk to marketers about their pricing views – I should emphasize that marketers can provide valuable insights into market behavior and trends because they are active in the market and have their own real dollars at stake in the market  </w:t>
      </w:r>
    </w:p>
    <w:p>
      <w:pPr>
        <w:pStyle w:val="Normal"/>
        <w:numPr>
          <w:ilvl w:val="0"/>
          <w:numId w:val="39"/>
        </w:numPr>
        <w:tabs>
          <w:tab w:val="clear" w:pos="720"/>
          <w:tab w:val="left" w:pos="1080" w:leader="none"/>
        </w:tabs>
        <w:spacing w:lineRule="auto" w:line="360"/>
        <w:ind w:hanging="360" w:start="1080" w:end="0"/>
        <w:rPr>
          <w:sz w:val="24"/>
        </w:rPr>
      </w:pPr>
      <w:r>
        <w:rPr>
          <w:sz w:val="24"/>
        </w:rPr>
        <w:t xml:space="preserve">This includes information about market reform – it is no secret that Enron has established a Government Affairs Group so it is an informed and active participant in market reform and design issues in the markets in which it is active  </w:t>
      </w:r>
    </w:p>
    <w:p>
      <w:pPr>
        <w:pStyle w:val="Normal"/>
        <w:numPr>
          <w:ilvl w:val="0"/>
          <w:numId w:val="39"/>
        </w:numPr>
        <w:tabs>
          <w:tab w:val="left" w:pos="720" w:leader="none"/>
        </w:tabs>
        <w:spacing w:lineRule="auto" w:line="360"/>
        <w:ind w:hanging="360" w:start="720" w:end="0"/>
        <w:rPr>
          <w:sz w:val="24"/>
        </w:rPr>
      </w:pPr>
      <w:r>
        <w:rPr>
          <w:sz w:val="24"/>
        </w:rPr>
        <w:t xml:space="preserve">Learn how financial transactions such as swaps and options are important tools that can be used to manage their portfolio </w:t>
      </w:r>
    </w:p>
    <w:p>
      <w:pPr>
        <w:pStyle w:val="Normal"/>
        <w:numPr>
          <w:ilvl w:val="0"/>
          <w:numId w:val="39"/>
        </w:numPr>
        <w:tabs>
          <w:tab w:val="clear" w:pos="720"/>
          <w:tab w:val="left" w:pos="1080" w:leader="none"/>
        </w:tabs>
        <w:spacing w:lineRule="auto" w:line="360"/>
        <w:ind w:hanging="360" w:start="1080" w:end="0"/>
        <w:rPr>
          <w:sz w:val="24"/>
        </w:rPr>
      </w:pPr>
      <w:r>
        <w:rPr>
          <w:sz w:val="24"/>
        </w:rPr>
        <w:t xml:space="preserve">Start the process now of developing a case to your senior management in support of being able to enter into derivative transactions – which would of course include defining the specific safeguards and guidelines around which such authority should be granted. </w:t>
      </w:r>
    </w:p>
    <w:p>
      <w:pPr>
        <w:pStyle w:val="Normal"/>
        <w:numPr>
          <w:ilvl w:val="0"/>
          <w:numId w:val="39"/>
        </w:numPr>
        <w:tabs>
          <w:tab w:val="left" w:pos="720" w:leader="none"/>
        </w:tabs>
        <w:spacing w:lineRule="auto" w:line="360"/>
        <w:ind w:hanging="360" w:start="720" w:end="0"/>
        <w:rPr>
          <w:sz w:val="24"/>
        </w:rPr>
      </w:pPr>
      <w:r>
        <w:rPr>
          <w:sz w:val="24"/>
        </w:rPr>
        <w:t>Understand that credit (both of the electricity supplier and of the customer) will become an important issue in the new world</w:t>
      </w:r>
    </w:p>
    <w:p>
      <w:pPr>
        <w:pStyle w:val="Normal"/>
        <w:numPr>
          <w:ilvl w:val="0"/>
          <w:numId w:val="39"/>
        </w:numPr>
        <w:tabs>
          <w:tab w:val="clear" w:pos="720"/>
          <w:tab w:val="left" w:pos="1080" w:leader="none"/>
        </w:tabs>
        <w:spacing w:lineRule="auto" w:line="360"/>
        <w:ind w:hanging="360" w:start="1080" w:end="0"/>
        <w:rPr>
          <w:sz w:val="24"/>
        </w:rPr>
      </w:pPr>
      <w:r>
        <w:rPr>
          <w:sz w:val="24"/>
        </w:rPr>
        <w:t xml:space="preserve">Customer credit – investment grade customers will see more favorable pricing than non-investment grade customers </w:t>
      </w:r>
    </w:p>
    <w:p>
      <w:pPr>
        <w:pStyle w:val="Normal"/>
        <w:numPr>
          <w:ilvl w:val="0"/>
          <w:numId w:val="39"/>
        </w:numPr>
        <w:tabs>
          <w:tab w:val="clear" w:pos="720"/>
          <w:tab w:val="left" w:pos="1080" w:leader="none"/>
        </w:tabs>
        <w:spacing w:lineRule="auto" w:line="360"/>
        <w:ind w:hanging="360" w:start="1080" w:end="0"/>
        <w:rPr>
          <w:sz w:val="24"/>
        </w:rPr>
      </w:pPr>
      <w:r>
        <w:rPr>
          <w:sz w:val="24"/>
        </w:rPr>
        <w:t xml:space="preserve">Supplier Credit – both physical and financial contracts can potentially become significant assets (and liabilities) for customers.  An in the money contract with a bankrupt counterparty is worthless </w:t>
      </w:r>
    </w:p>
    <w:p>
      <w:pPr>
        <w:pStyle w:val="Normal"/>
        <w:numPr>
          <w:ilvl w:val="0"/>
          <w:numId w:val="39"/>
        </w:numPr>
        <w:tabs>
          <w:tab w:val="left" w:pos="720" w:leader="none"/>
        </w:tabs>
        <w:spacing w:lineRule="auto" w:line="360"/>
        <w:ind w:hanging="360" w:start="720" w:end="0"/>
        <w:rPr>
          <w:sz w:val="24"/>
        </w:rPr>
      </w:pPr>
      <w:r>
        <w:rPr>
          <w:sz w:val="24"/>
        </w:rPr>
        <w:t>Be realistic about future prices – take active steps in advance to manage this reality as opposed to do nothing – this does not mean that part of the strategy may involve being exposed to the Pool Price or some other market index but this decision should be part of a plan and not a result of pure inaction</w:t>
      </w:r>
    </w:p>
    <w:p>
      <w:pPr>
        <w:pStyle w:val="Normal"/>
        <w:spacing w:lineRule="auto" w:line="360"/>
        <w:rPr>
          <w:b/>
          <w:sz w:val="24"/>
        </w:rPr>
      </w:pPr>
      <w:r>
        <w:rPr>
          <w:b/>
          <w:sz w:val="24"/>
        </w:rPr>
      </w:r>
    </w:p>
    <w:p>
      <w:pPr>
        <w:pStyle w:val="Header"/>
        <w:tabs>
          <w:tab w:val="clear" w:pos="4320"/>
          <w:tab w:val="clear" w:pos="8640"/>
        </w:tabs>
        <w:spacing w:lineRule="auto" w:line="360"/>
        <w:rPr>
          <w:b/>
          <w:sz w:val="24"/>
        </w:rPr>
      </w:pPr>
      <w:r>
        <w:rPr>
          <w:b/>
          <w:sz w:val="24"/>
        </w:rPr>
      </w:r>
    </w:p>
    <w:p>
      <w:pPr>
        <w:pStyle w:val="Header"/>
        <w:tabs>
          <w:tab w:val="clear" w:pos="4320"/>
          <w:tab w:val="clear" w:pos="8640"/>
        </w:tabs>
        <w:spacing w:lineRule="auto" w:line="360"/>
        <w:rPr>
          <w:b/>
          <w:sz w:val="24"/>
        </w:rPr>
      </w:pPr>
      <w:r>
        <w:rPr>
          <w:b/>
          <w:sz w:val="24"/>
        </w:rPr>
        <w:t>Does a Customer Have to Choose – What Happens if they Don’t</w:t>
      </w:r>
    </w:p>
    <w:p>
      <w:pPr>
        <w:pStyle w:val="Header"/>
        <w:numPr>
          <w:ilvl w:val="0"/>
          <w:numId w:val="40"/>
        </w:numPr>
        <w:tabs>
          <w:tab w:val="clear" w:pos="4320"/>
          <w:tab w:val="clear" w:pos="8640"/>
        </w:tabs>
        <w:spacing w:lineRule="auto" w:line="360"/>
        <w:rPr>
          <w:i/>
          <w:i/>
          <w:sz w:val="24"/>
        </w:rPr>
      </w:pPr>
      <w:r>
        <w:rPr>
          <w:i/>
          <w:sz w:val="24"/>
        </w:rPr>
        <w:t>See summary of Customer Choice Regulations in Binder</w:t>
      </w:r>
    </w:p>
    <w:p>
      <w:pPr>
        <w:pStyle w:val="Header"/>
        <w:numPr>
          <w:ilvl w:val="0"/>
          <w:numId w:val="19"/>
        </w:numPr>
        <w:tabs>
          <w:tab w:val="clear" w:pos="4320"/>
          <w:tab w:val="clear" w:pos="8640"/>
        </w:tabs>
        <w:spacing w:lineRule="auto" w:line="360"/>
        <w:rPr>
          <w:sz w:val="24"/>
        </w:rPr>
      </w:pPr>
      <w:r>
        <w:rPr>
          <w:sz w:val="24"/>
        </w:rPr>
        <w:t xml:space="preserve">The terminology is rather confused at this stage because there are a combination of 4 Regulations and a Letter dated March 2, 2000 from the Minister to interpret </w:t>
      </w:r>
    </w:p>
    <w:p>
      <w:pPr>
        <w:pStyle w:val="Header"/>
        <w:numPr>
          <w:ilvl w:val="0"/>
          <w:numId w:val="19"/>
        </w:numPr>
        <w:tabs>
          <w:tab w:val="clear" w:pos="4320"/>
          <w:tab w:val="clear" w:pos="8640"/>
          <w:tab w:val="left" w:pos="720" w:leader="none"/>
        </w:tabs>
        <w:spacing w:lineRule="auto" w:line="360"/>
        <w:ind w:hanging="360" w:start="720" w:end="0"/>
        <w:rPr>
          <w:sz w:val="24"/>
        </w:rPr>
      </w:pPr>
      <w:r>
        <w:rPr>
          <w:sz w:val="24"/>
        </w:rPr>
        <w:t>Some of the regulations are in force and some are not</w:t>
      </w:r>
    </w:p>
    <w:p>
      <w:pPr>
        <w:pStyle w:val="Header"/>
        <w:numPr>
          <w:ilvl w:val="0"/>
          <w:numId w:val="48"/>
        </w:numPr>
        <w:tabs>
          <w:tab w:val="clear" w:pos="4320"/>
          <w:tab w:val="clear" w:pos="8640"/>
        </w:tabs>
        <w:spacing w:lineRule="auto" w:line="360"/>
        <w:rPr>
          <w:sz w:val="24"/>
        </w:rPr>
      </w:pPr>
      <w:r>
        <w:rPr>
          <w:sz w:val="24"/>
        </w:rPr>
        <w:t xml:space="preserve">If they are an eligible customer that did not choose a retailer by Nov 1, 2000 then they go to the </w:t>
      </w:r>
      <w:r>
        <w:rPr>
          <w:sz w:val="24"/>
          <w:u w:val="single"/>
        </w:rPr>
        <w:t>regulated</w:t>
      </w:r>
      <w:r>
        <w:rPr>
          <w:sz w:val="24"/>
        </w:rPr>
        <w:t xml:space="preserve"> rate option (Sec 10 of RRR)</w:t>
      </w:r>
    </w:p>
    <w:p>
      <w:pPr>
        <w:pStyle w:val="Header"/>
        <w:numPr>
          <w:ilvl w:val="0"/>
          <w:numId w:val="36"/>
        </w:numPr>
        <w:tabs>
          <w:tab w:val="clear" w:pos="4320"/>
          <w:tab w:val="clear" w:pos="8640"/>
        </w:tabs>
        <w:spacing w:lineRule="auto" w:line="360"/>
        <w:rPr>
          <w:sz w:val="24"/>
        </w:rPr>
      </w:pPr>
      <w:r>
        <w:rPr>
          <w:sz w:val="24"/>
        </w:rPr>
        <w:t xml:space="preserve">If they are an eligible customer that did choose a retailer by Nov 1, 2000 but is subsequently unable to continue to purchase electricity services from the retailer they chose then go to </w:t>
      </w:r>
      <w:r>
        <w:rPr>
          <w:sz w:val="24"/>
          <w:u w:val="single"/>
        </w:rPr>
        <w:t>unregulated</w:t>
      </w:r>
      <w:r>
        <w:rPr>
          <w:sz w:val="24"/>
        </w:rPr>
        <w:t xml:space="preserve"> Supplier of Last Resort (Sec 12 of RRR)</w:t>
      </w:r>
    </w:p>
    <w:p>
      <w:pPr>
        <w:pStyle w:val="Header"/>
        <w:numPr>
          <w:ilvl w:val="0"/>
          <w:numId w:val="36"/>
        </w:numPr>
        <w:tabs>
          <w:tab w:val="clear" w:pos="4320"/>
          <w:tab w:val="clear" w:pos="8640"/>
        </w:tabs>
        <w:spacing w:lineRule="auto" w:line="360"/>
        <w:rPr>
          <w:sz w:val="24"/>
        </w:rPr>
      </w:pPr>
      <w:r>
        <w:rPr>
          <w:sz w:val="24"/>
        </w:rPr>
        <w:t xml:space="preserve">If they are a non-eligible customer that did not choose by Nov 1, 2000 then they go to the </w:t>
      </w:r>
      <w:r>
        <w:rPr>
          <w:sz w:val="24"/>
          <w:u w:val="single"/>
        </w:rPr>
        <w:t>unregulated</w:t>
      </w:r>
      <w:r>
        <w:rPr>
          <w:sz w:val="24"/>
        </w:rPr>
        <w:t xml:space="preserve"> Default Retailer (Sec 11 of RRR)</w:t>
      </w:r>
    </w:p>
    <w:p>
      <w:pPr>
        <w:pStyle w:val="Header"/>
        <w:numPr>
          <w:ilvl w:val="0"/>
          <w:numId w:val="36"/>
        </w:numPr>
        <w:tabs>
          <w:tab w:val="clear" w:pos="4320"/>
          <w:tab w:val="clear" w:pos="8640"/>
        </w:tabs>
        <w:spacing w:lineRule="auto" w:line="360"/>
        <w:rPr>
          <w:sz w:val="24"/>
        </w:rPr>
      </w:pPr>
      <w:r>
        <w:rPr>
          <w:sz w:val="24"/>
        </w:rPr>
        <w:t xml:space="preserve">If they are a non-eligible customer that did choose at any time but is unable to continue to purchase electricity services from the retailer they chose then go to the </w:t>
      </w:r>
      <w:r>
        <w:rPr>
          <w:sz w:val="24"/>
          <w:u w:val="single"/>
        </w:rPr>
        <w:t>unregulated</w:t>
      </w:r>
      <w:r>
        <w:rPr>
          <w:sz w:val="24"/>
        </w:rPr>
        <w:t xml:space="preserve"> Supplier of Last Resort (Sec 12 of RRR) </w:t>
      </w:r>
    </w:p>
    <w:p>
      <w:pPr>
        <w:pStyle w:val="Normal"/>
        <w:spacing w:lineRule="auto" w:line="360"/>
        <w:rPr>
          <w:sz w:val="24"/>
        </w:rPr>
      </w:pPr>
      <w:r>
        <w:rPr>
          <w:sz w:val="24"/>
        </w:rPr>
      </w:r>
    </w:p>
    <w:p>
      <w:pPr>
        <w:pStyle w:val="Normal"/>
        <w:spacing w:lineRule="auto" w:line="360"/>
        <w:rPr>
          <w:sz w:val="24"/>
        </w:rPr>
      </w:pPr>
      <w:r>
        <w:rPr>
          <w:sz w:val="24"/>
        </w:rPr>
      </w:r>
      <w:r>
        <w:br w:type="page"/>
      </w:r>
    </w:p>
    <w:p>
      <w:pPr>
        <w:pStyle w:val="Normal"/>
        <w:numPr>
          <w:ilvl w:val="0"/>
          <w:numId w:val="33"/>
        </w:numPr>
        <w:spacing w:lineRule="auto" w:line="360"/>
        <w:rPr>
          <w:b/>
          <w:sz w:val="24"/>
        </w:rPr>
      </w:pPr>
      <w:r>
        <w:rPr>
          <w:b/>
          <w:sz w:val="24"/>
        </w:rPr>
        <w:t>Do you see any barriers in the market design/rules or other factors that may discourage retailers from coming to Alberta</w:t>
      </w:r>
    </w:p>
    <w:p>
      <w:pPr>
        <w:pStyle w:val="Normal"/>
        <w:spacing w:lineRule="auto" w:line="360"/>
        <w:rPr>
          <w:b/>
          <w:sz w:val="24"/>
        </w:rPr>
      </w:pPr>
      <w:r>
        <w:rPr>
          <w:b/>
          <w:sz w:val="24"/>
        </w:rPr>
      </w:r>
    </w:p>
    <w:p>
      <w:pPr>
        <w:pStyle w:val="Normal"/>
        <w:numPr>
          <w:ilvl w:val="0"/>
          <w:numId w:val="27"/>
        </w:numPr>
        <w:spacing w:lineRule="auto" w:line="360"/>
        <w:rPr>
          <w:sz w:val="24"/>
        </w:rPr>
      </w:pPr>
      <w:r>
        <w:rPr>
          <w:sz w:val="24"/>
        </w:rPr>
        <w:t>Code of Conduct</w:t>
      </w:r>
    </w:p>
    <w:p>
      <w:pPr>
        <w:pStyle w:val="Normal"/>
        <w:numPr>
          <w:ilvl w:val="0"/>
          <w:numId w:val="27"/>
        </w:numPr>
        <w:tabs>
          <w:tab w:val="left" w:pos="720" w:leader="none"/>
        </w:tabs>
        <w:spacing w:lineRule="auto" w:line="360"/>
        <w:ind w:hanging="360" w:start="720" w:end="0"/>
        <w:rPr>
          <w:i/>
          <w:i/>
          <w:sz w:val="24"/>
        </w:rPr>
      </w:pPr>
      <w:r>
        <w:rPr>
          <w:i/>
          <w:sz w:val="24"/>
        </w:rPr>
        <w:t>See Draft Cameron McKenna Code Posted on Electricity Forum on Sept 1, 1999 in Binder</w:t>
      </w:r>
    </w:p>
    <w:p>
      <w:pPr>
        <w:pStyle w:val="Normal"/>
        <w:numPr>
          <w:ilvl w:val="0"/>
          <w:numId w:val="30"/>
        </w:numPr>
        <w:tabs>
          <w:tab w:val="left" w:pos="720" w:leader="none"/>
        </w:tabs>
        <w:spacing w:lineRule="auto" w:line="360"/>
        <w:ind w:hanging="360" w:start="720" w:end="0"/>
        <w:rPr>
          <w:sz w:val="24"/>
        </w:rPr>
      </w:pPr>
      <w:r>
        <w:rPr>
          <w:sz w:val="24"/>
        </w:rPr>
        <w:t>The Government committed on page iii of the Power of Competition document where it laid out 5 bullets defining its “vision for the electric industry” that “</w:t>
      </w:r>
      <w:r>
        <w:rPr>
          <w:sz w:val="24"/>
          <w:u w:val="single"/>
        </w:rPr>
        <w:t>Strict</w:t>
      </w:r>
      <w:r>
        <w:rPr>
          <w:sz w:val="24"/>
        </w:rPr>
        <w:t xml:space="preserve"> codes of conduct will govern the relationship between regulated operators of distribution systems and retailers so that no retailer can gain an unfair advantage” </w:t>
      </w:r>
    </w:p>
    <w:p>
      <w:pPr>
        <w:pStyle w:val="Normal"/>
        <w:numPr>
          <w:ilvl w:val="0"/>
          <w:numId w:val="27"/>
        </w:numPr>
        <w:tabs>
          <w:tab w:val="left" w:pos="720" w:leader="none"/>
        </w:tabs>
        <w:spacing w:lineRule="auto" w:line="360"/>
        <w:ind w:hanging="360" w:start="720" w:end="0"/>
        <w:rPr>
          <w:sz w:val="24"/>
        </w:rPr>
      </w:pPr>
      <w:r>
        <w:rPr>
          <w:sz w:val="24"/>
        </w:rPr>
        <w:t>Objectives of the Code</w:t>
      </w:r>
    </w:p>
    <w:p>
      <w:pPr>
        <w:pStyle w:val="Normal"/>
        <w:numPr>
          <w:ilvl w:val="0"/>
          <w:numId w:val="27"/>
        </w:numPr>
        <w:tabs>
          <w:tab w:val="clear" w:pos="720"/>
          <w:tab w:val="left" w:pos="1080" w:leader="none"/>
        </w:tabs>
        <w:spacing w:lineRule="auto" w:line="360"/>
        <w:ind w:hanging="360" w:start="1080" w:end="0"/>
        <w:rPr>
          <w:sz w:val="24"/>
        </w:rPr>
      </w:pPr>
      <w:r>
        <w:rPr>
          <w:sz w:val="24"/>
        </w:rPr>
        <w:t>Foster fair competition for all participants in the market place</w:t>
      </w:r>
    </w:p>
    <w:p>
      <w:pPr>
        <w:pStyle w:val="Normal"/>
        <w:numPr>
          <w:ilvl w:val="0"/>
          <w:numId w:val="27"/>
        </w:numPr>
        <w:tabs>
          <w:tab w:val="clear" w:pos="720"/>
          <w:tab w:val="left" w:pos="1080" w:leader="none"/>
        </w:tabs>
        <w:spacing w:lineRule="auto" w:line="360"/>
        <w:ind w:hanging="360" w:start="1080" w:end="0"/>
        <w:rPr>
          <w:sz w:val="24"/>
        </w:rPr>
      </w:pPr>
      <w:r>
        <w:rPr>
          <w:sz w:val="24"/>
        </w:rPr>
        <w:t>Prevent cross subsidization of competitive activities by Wire Services Providers</w:t>
      </w:r>
    </w:p>
    <w:p>
      <w:pPr>
        <w:pStyle w:val="Normal"/>
        <w:numPr>
          <w:ilvl w:val="0"/>
          <w:numId w:val="27"/>
        </w:numPr>
        <w:tabs>
          <w:tab w:val="clear" w:pos="720"/>
          <w:tab w:val="left" w:pos="1080" w:leader="none"/>
        </w:tabs>
        <w:spacing w:lineRule="auto" w:line="360"/>
        <w:ind w:hanging="360" w:start="1080" w:end="0"/>
        <w:rPr>
          <w:sz w:val="24"/>
        </w:rPr>
      </w:pPr>
      <w:r>
        <w:rPr>
          <w:sz w:val="24"/>
        </w:rPr>
        <w:t>Ensure non-discriminatory access to a WSP’s regulated products and services</w:t>
      </w:r>
    </w:p>
    <w:p>
      <w:pPr>
        <w:pStyle w:val="Normal"/>
        <w:numPr>
          <w:ilvl w:val="0"/>
          <w:numId w:val="27"/>
        </w:numPr>
        <w:tabs>
          <w:tab w:val="clear" w:pos="720"/>
          <w:tab w:val="left" w:pos="1080" w:leader="none"/>
        </w:tabs>
        <w:spacing w:lineRule="auto" w:line="360"/>
        <w:ind w:hanging="360" w:start="1080" w:end="0"/>
        <w:rPr>
          <w:sz w:val="24"/>
        </w:rPr>
      </w:pPr>
      <w:r>
        <w:rPr>
          <w:sz w:val="24"/>
        </w:rPr>
        <w:t>Promote non-discriminatory access to information while protecting the confidentiality of Proprietary Customer Information</w:t>
      </w:r>
    </w:p>
    <w:p>
      <w:pPr>
        <w:pStyle w:val="Normal"/>
        <w:numPr>
          <w:ilvl w:val="0"/>
          <w:numId w:val="23"/>
        </w:numPr>
        <w:tabs>
          <w:tab w:val="left" w:pos="720" w:leader="none"/>
        </w:tabs>
        <w:spacing w:lineRule="auto" w:line="360"/>
        <w:ind w:hanging="360" w:start="720" w:end="0"/>
        <w:rPr>
          <w:sz w:val="24"/>
        </w:rPr>
      </w:pPr>
      <w:r>
        <w:rPr>
          <w:sz w:val="24"/>
        </w:rPr>
        <w:t>Areas of Apparent Concern By the WSPs/Utilities</w:t>
      </w:r>
    </w:p>
    <w:p>
      <w:pPr>
        <w:pStyle w:val="Normal"/>
        <w:numPr>
          <w:ilvl w:val="0"/>
          <w:numId w:val="23"/>
        </w:numPr>
        <w:tabs>
          <w:tab w:val="clear" w:pos="720"/>
          <w:tab w:val="left" w:pos="1080" w:leader="none"/>
        </w:tabs>
        <w:spacing w:lineRule="auto" w:line="360"/>
        <w:ind w:hanging="360" w:start="1080" w:end="0"/>
        <w:rPr>
          <w:sz w:val="24"/>
        </w:rPr>
      </w:pPr>
      <w:r>
        <w:rPr>
          <w:sz w:val="24"/>
        </w:rPr>
        <w:t xml:space="preserve">Audit </w:t>
      </w:r>
    </w:p>
    <w:p>
      <w:pPr>
        <w:pStyle w:val="Normal"/>
        <w:numPr>
          <w:ilvl w:val="0"/>
          <w:numId w:val="23"/>
        </w:numPr>
        <w:tabs>
          <w:tab w:val="clear" w:pos="720"/>
          <w:tab w:val="left" w:pos="1080" w:leader="none"/>
        </w:tabs>
        <w:spacing w:lineRule="auto" w:line="360"/>
        <w:ind w:hanging="360" w:start="1080" w:end="0"/>
        <w:rPr>
          <w:sz w:val="24"/>
        </w:rPr>
      </w:pPr>
      <w:r>
        <w:rPr>
          <w:sz w:val="24"/>
        </w:rPr>
        <w:t>Board Members (1/3 of Members of WSP Board can’t be past or present affiliate Board Members)</w:t>
      </w:r>
    </w:p>
    <w:p>
      <w:pPr>
        <w:pStyle w:val="Normal"/>
        <w:numPr>
          <w:ilvl w:val="0"/>
          <w:numId w:val="23"/>
        </w:numPr>
        <w:tabs>
          <w:tab w:val="clear" w:pos="720"/>
          <w:tab w:val="left" w:pos="1080" w:leader="none"/>
        </w:tabs>
        <w:spacing w:lineRule="auto" w:line="360"/>
        <w:ind w:hanging="360" w:start="1080" w:end="0"/>
        <w:rPr>
          <w:sz w:val="24"/>
        </w:rPr>
      </w:pPr>
      <w:r>
        <w:rPr>
          <w:sz w:val="24"/>
        </w:rPr>
        <w:t>Transfer of Employees</w:t>
      </w:r>
    </w:p>
    <w:p>
      <w:pPr>
        <w:pStyle w:val="Normal"/>
        <w:numPr>
          <w:ilvl w:val="0"/>
          <w:numId w:val="23"/>
        </w:numPr>
        <w:tabs>
          <w:tab w:val="clear" w:pos="720"/>
          <w:tab w:val="left" w:pos="1080" w:leader="none"/>
        </w:tabs>
        <w:spacing w:lineRule="auto" w:line="360"/>
        <w:ind w:hanging="360" w:start="1080" w:end="0"/>
        <w:rPr>
          <w:sz w:val="24"/>
        </w:rPr>
      </w:pPr>
      <w:r>
        <w:rPr>
          <w:sz w:val="24"/>
        </w:rPr>
        <w:t>Name and Logo (Disclaimer – no preferential treatment)</w:t>
      </w:r>
    </w:p>
    <w:p>
      <w:pPr>
        <w:pStyle w:val="Normal"/>
        <w:numPr>
          <w:ilvl w:val="0"/>
          <w:numId w:val="16"/>
        </w:numPr>
        <w:tabs>
          <w:tab w:val="left" w:pos="720" w:leader="none"/>
        </w:tabs>
        <w:spacing w:lineRule="auto" w:line="360"/>
        <w:ind w:hanging="360" w:start="720" w:end="0"/>
        <w:rPr>
          <w:sz w:val="24"/>
        </w:rPr>
      </w:pPr>
      <w:r>
        <w:rPr>
          <w:sz w:val="24"/>
        </w:rPr>
        <w:t>Key Sections</w:t>
      </w:r>
    </w:p>
    <w:p>
      <w:pPr>
        <w:pStyle w:val="Normal"/>
        <w:numPr>
          <w:ilvl w:val="0"/>
          <w:numId w:val="16"/>
        </w:numPr>
        <w:tabs>
          <w:tab w:val="clear" w:pos="720"/>
          <w:tab w:val="left" w:pos="1080" w:leader="none"/>
        </w:tabs>
        <w:spacing w:lineRule="auto" w:line="360"/>
        <w:ind w:hanging="360" w:start="1080" w:end="0"/>
        <w:rPr>
          <w:sz w:val="24"/>
        </w:rPr>
      </w:pPr>
      <w:r>
        <w:rPr>
          <w:sz w:val="24"/>
        </w:rPr>
        <w:t>Non-discriminatory access</w:t>
      </w:r>
    </w:p>
    <w:p>
      <w:pPr>
        <w:pStyle w:val="Normal"/>
        <w:numPr>
          <w:ilvl w:val="0"/>
          <w:numId w:val="16"/>
        </w:numPr>
        <w:tabs>
          <w:tab w:val="clear" w:pos="720"/>
          <w:tab w:val="left" w:pos="1440" w:leader="none"/>
        </w:tabs>
        <w:spacing w:lineRule="auto" w:line="360"/>
        <w:ind w:hanging="360" w:start="1440" w:end="0"/>
        <w:rPr>
          <w:sz w:val="24"/>
        </w:rPr>
      </w:pPr>
      <w:r>
        <w:rPr>
          <w:sz w:val="24"/>
        </w:rPr>
        <w:t>No preferential treatment to affiliates</w:t>
      </w:r>
    </w:p>
    <w:p>
      <w:pPr>
        <w:pStyle w:val="Normal"/>
        <w:numPr>
          <w:ilvl w:val="0"/>
          <w:numId w:val="16"/>
        </w:numPr>
        <w:tabs>
          <w:tab w:val="clear" w:pos="720"/>
          <w:tab w:val="left" w:pos="1440" w:leader="none"/>
        </w:tabs>
        <w:spacing w:lineRule="auto" w:line="360"/>
        <w:ind w:hanging="360" w:start="1440" w:end="0"/>
        <w:rPr>
          <w:sz w:val="24"/>
        </w:rPr>
      </w:pPr>
      <w:r>
        <w:rPr>
          <w:sz w:val="24"/>
        </w:rPr>
        <w:t>All goods or services made available by WSP to affiliate must be contemporaneously made available to unaffiliated entities</w:t>
      </w:r>
    </w:p>
    <w:p>
      <w:pPr>
        <w:pStyle w:val="Normal"/>
        <w:numPr>
          <w:ilvl w:val="0"/>
          <w:numId w:val="16"/>
        </w:numPr>
        <w:tabs>
          <w:tab w:val="clear" w:pos="720"/>
          <w:tab w:val="left" w:pos="1440" w:leader="none"/>
        </w:tabs>
        <w:spacing w:lineRule="auto" w:line="360"/>
        <w:ind w:hanging="360" w:start="1440" w:end="0"/>
        <w:rPr>
          <w:sz w:val="24"/>
        </w:rPr>
      </w:pPr>
      <w:r>
        <w:rPr>
          <w:sz w:val="24"/>
        </w:rPr>
        <w:t>Service requests processed same manner for affiliates and non-affiliates</w:t>
      </w:r>
    </w:p>
    <w:p>
      <w:pPr>
        <w:pStyle w:val="Normal"/>
        <w:numPr>
          <w:ilvl w:val="0"/>
          <w:numId w:val="16"/>
        </w:numPr>
        <w:tabs>
          <w:tab w:val="clear" w:pos="720"/>
          <w:tab w:val="left" w:pos="1440" w:leader="none"/>
        </w:tabs>
        <w:spacing w:lineRule="auto" w:line="360"/>
        <w:ind w:hanging="360" w:start="1440" w:end="0"/>
        <w:rPr>
          <w:sz w:val="24"/>
        </w:rPr>
      </w:pPr>
      <w:r>
        <w:rPr>
          <w:sz w:val="24"/>
        </w:rPr>
        <w:t xml:space="preserve">Discounts same for non-affiliates as affiliates </w:t>
      </w:r>
    </w:p>
    <w:p>
      <w:pPr>
        <w:pStyle w:val="Normal"/>
        <w:numPr>
          <w:ilvl w:val="0"/>
          <w:numId w:val="16"/>
        </w:numPr>
        <w:tabs>
          <w:tab w:val="clear" w:pos="720"/>
          <w:tab w:val="left" w:pos="1440" w:leader="none"/>
        </w:tabs>
        <w:spacing w:lineRule="auto" w:line="360"/>
        <w:ind w:hanging="360" w:start="1440" w:end="0"/>
        <w:rPr>
          <w:sz w:val="24"/>
        </w:rPr>
      </w:pPr>
      <w:r>
        <w:rPr>
          <w:sz w:val="24"/>
        </w:rPr>
        <w:t>Non assigning of customers by WSP to affiliate unless method is equally applied to non-affiliates</w:t>
      </w:r>
    </w:p>
    <w:p>
      <w:pPr>
        <w:pStyle w:val="Normal"/>
        <w:numPr>
          <w:ilvl w:val="0"/>
          <w:numId w:val="11"/>
        </w:numPr>
        <w:tabs>
          <w:tab w:val="clear" w:pos="720"/>
          <w:tab w:val="left" w:pos="1080" w:leader="none"/>
        </w:tabs>
        <w:spacing w:lineRule="auto" w:line="360"/>
        <w:ind w:hanging="360" w:start="1080" w:end="0"/>
        <w:rPr>
          <w:sz w:val="24"/>
        </w:rPr>
      </w:pPr>
      <w:r>
        <w:rPr>
          <w:sz w:val="24"/>
        </w:rPr>
        <w:t>Separation</w:t>
      </w:r>
    </w:p>
    <w:p>
      <w:pPr>
        <w:pStyle w:val="Normal"/>
        <w:numPr>
          <w:ilvl w:val="0"/>
          <w:numId w:val="11"/>
        </w:numPr>
        <w:tabs>
          <w:tab w:val="clear" w:pos="720"/>
          <w:tab w:val="left" w:pos="1440" w:leader="none"/>
        </w:tabs>
        <w:spacing w:lineRule="auto" w:line="360"/>
        <w:ind w:hanging="360" w:start="1440" w:end="0"/>
        <w:rPr>
          <w:sz w:val="24"/>
        </w:rPr>
      </w:pPr>
      <w:r>
        <w:rPr>
          <w:sz w:val="24"/>
        </w:rPr>
        <w:t>Separate corporate entity with separate books and records</w:t>
      </w:r>
    </w:p>
    <w:p>
      <w:pPr>
        <w:pStyle w:val="Normal"/>
        <w:numPr>
          <w:ilvl w:val="0"/>
          <w:numId w:val="11"/>
        </w:numPr>
        <w:tabs>
          <w:tab w:val="clear" w:pos="720"/>
          <w:tab w:val="left" w:pos="1440" w:leader="none"/>
        </w:tabs>
        <w:spacing w:lineRule="auto" w:line="360"/>
        <w:ind w:hanging="360" w:start="1440" w:end="0"/>
        <w:rPr>
          <w:sz w:val="24"/>
        </w:rPr>
      </w:pPr>
      <w:r>
        <w:rPr>
          <w:sz w:val="24"/>
        </w:rPr>
        <w:t>Physical separation although they can be in the same building</w:t>
      </w:r>
    </w:p>
    <w:p>
      <w:pPr>
        <w:pStyle w:val="Normal"/>
        <w:numPr>
          <w:ilvl w:val="0"/>
          <w:numId w:val="11"/>
        </w:numPr>
        <w:tabs>
          <w:tab w:val="clear" w:pos="720"/>
          <w:tab w:val="left" w:pos="1440" w:leader="none"/>
        </w:tabs>
        <w:spacing w:lineRule="auto" w:line="360"/>
        <w:ind w:hanging="360" w:start="1440" w:end="0"/>
        <w:rPr>
          <w:sz w:val="24"/>
        </w:rPr>
      </w:pPr>
      <w:r>
        <w:rPr>
          <w:sz w:val="24"/>
        </w:rPr>
        <w:t xml:space="preserve">Can share computer system if appropriate access protocols exist </w:t>
      </w:r>
    </w:p>
    <w:p>
      <w:pPr>
        <w:pStyle w:val="Normal"/>
        <w:numPr>
          <w:ilvl w:val="0"/>
          <w:numId w:val="11"/>
        </w:numPr>
        <w:tabs>
          <w:tab w:val="clear" w:pos="720"/>
          <w:tab w:val="left" w:pos="1440" w:leader="none"/>
        </w:tabs>
        <w:spacing w:lineRule="auto" w:line="360"/>
        <w:ind w:hanging="360" w:start="1440" w:end="0"/>
        <w:rPr>
          <w:sz w:val="24"/>
        </w:rPr>
      </w:pPr>
      <w:r>
        <w:rPr>
          <w:sz w:val="24"/>
        </w:rPr>
        <w:t>Can have joint corporate oversight</w:t>
      </w:r>
    </w:p>
    <w:p>
      <w:pPr>
        <w:pStyle w:val="Normal"/>
        <w:numPr>
          <w:ilvl w:val="0"/>
          <w:numId w:val="11"/>
        </w:numPr>
        <w:tabs>
          <w:tab w:val="clear" w:pos="720"/>
          <w:tab w:val="left" w:pos="1440" w:leader="none"/>
        </w:tabs>
        <w:spacing w:lineRule="auto" w:line="360"/>
        <w:ind w:hanging="360" w:start="1440" w:end="0"/>
        <w:rPr>
          <w:sz w:val="24"/>
        </w:rPr>
      </w:pPr>
      <w:r>
        <w:rPr>
          <w:sz w:val="24"/>
        </w:rPr>
        <w:t>Can make joint purchases provided WSP and affiliate bears appropriate share of the costs</w:t>
      </w:r>
    </w:p>
    <w:p>
      <w:pPr>
        <w:pStyle w:val="Normal"/>
        <w:numPr>
          <w:ilvl w:val="0"/>
          <w:numId w:val="11"/>
        </w:numPr>
        <w:tabs>
          <w:tab w:val="clear" w:pos="720"/>
          <w:tab w:val="left" w:pos="1440" w:leader="none"/>
        </w:tabs>
        <w:spacing w:lineRule="auto" w:line="360"/>
        <w:ind w:hanging="360" w:start="1440" w:end="0"/>
        <w:rPr>
          <w:sz w:val="24"/>
        </w:rPr>
      </w:pPr>
      <w:r>
        <w:rPr>
          <w:sz w:val="24"/>
        </w:rPr>
        <w:t>Sharing of Directors – 1/3 of WSP Directors shall not be people who are also present or former Directors of the affiliate</w:t>
      </w:r>
    </w:p>
    <w:p>
      <w:pPr>
        <w:pStyle w:val="Normal"/>
        <w:numPr>
          <w:ilvl w:val="0"/>
          <w:numId w:val="11"/>
        </w:numPr>
        <w:tabs>
          <w:tab w:val="clear" w:pos="720"/>
          <w:tab w:val="left" w:pos="1440" w:leader="none"/>
        </w:tabs>
        <w:spacing w:lineRule="auto" w:line="360"/>
        <w:ind w:hanging="360" w:start="1440" w:end="0"/>
        <w:rPr>
          <w:sz w:val="24"/>
        </w:rPr>
      </w:pPr>
      <w:r>
        <w:rPr>
          <w:sz w:val="24"/>
        </w:rPr>
        <w:t>Employee transfers – must stay one year</w:t>
      </w:r>
    </w:p>
    <w:p>
      <w:pPr>
        <w:pStyle w:val="Normal"/>
        <w:numPr>
          <w:ilvl w:val="0"/>
          <w:numId w:val="43"/>
        </w:numPr>
        <w:tabs>
          <w:tab w:val="clear" w:pos="720"/>
          <w:tab w:val="left" w:pos="1080" w:leader="none"/>
        </w:tabs>
        <w:spacing w:lineRule="auto" w:line="360"/>
        <w:ind w:hanging="360" w:start="1080" w:end="0"/>
        <w:rPr>
          <w:sz w:val="24"/>
        </w:rPr>
      </w:pPr>
      <w:r>
        <w:rPr>
          <w:sz w:val="24"/>
        </w:rPr>
        <w:t>Transfer Pricing</w:t>
      </w:r>
    </w:p>
    <w:p>
      <w:pPr>
        <w:pStyle w:val="Normal"/>
        <w:numPr>
          <w:ilvl w:val="0"/>
          <w:numId w:val="11"/>
        </w:numPr>
        <w:tabs>
          <w:tab w:val="clear" w:pos="720"/>
          <w:tab w:val="left" w:pos="1440" w:leader="none"/>
          <w:tab w:val="left" w:pos="1800" w:leader="none"/>
        </w:tabs>
        <w:spacing w:lineRule="auto" w:line="360"/>
        <w:ind w:hanging="360" w:start="1440" w:end="0"/>
        <w:rPr>
          <w:sz w:val="24"/>
        </w:rPr>
      </w:pPr>
      <w:r>
        <w:rPr>
          <w:sz w:val="24"/>
        </w:rPr>
        <w:t>Goods or services sold between WSP and affiliate shall be priced at fair market value</w:t>
      </w:r>
    </w:p>
    <w:p>
      <w:pPr>
        <w:pStyle w:val="Normal"/>
        <w:numPr>
          <w:ilvl w:val="0"/>
          <w:numId w:val="14"/>
        </w:numPr>
        <w:tabs>
          <w:tab w:val="clear" w:pos="720"/>
          <w:tab w:val="left" w:pos="1080" w:leader="none"/>
        </w:tabs>
        <w:spacing w:lineRule="auto" w:line="360"/>
        <w:ind w:hanging="360" w:start="1080" w:end="0"/>
        <w:rPr>
          <w:sz w:val="24"/>
        </w:rPr>
      </w:pPr>
      <w:r>
        <w:rPr>
          <w:sz w:val="24"/>
        </w:rPr>
        <w:t>Marketing and Advertising</w:t>
      </w:r>
    </w:p>
    <w:p>
      <w:pPr>
        <w:pStyle w:val="Header"/>
        <w:numPr>
          <w:ilvl w:val="0"/>
          <w:numId w:val="51"/>
        </w:numPr>
        <w:tabs>
          <w:tab w:val="clear" w:pos="4320"/>
          <w:tab w:val="clear" w:pos="8640"/>
          <w:tab w:val="left" w:pos="1440" w:leader="none"/>
        </w:tabs>
        <w:spacing w:lineRule="auto" w:line="360"/>
        <w:ind w:hanging="360" w:start="1440" w:end="0"/>
        <w:rPr>
          <w:sz w:val="24"/>
        </w:rPr>
      </w:pPr>
      <w:r>
        <w:rPr>
          <w:sz w:val="24"/>
        </w:rPr>
        <w:t>Name and Logo – must have disclaimer</w:t>
      </w:r>
    </w:p>
    <w:p>
      <w:pPr>
        <w:pStyle w:val="Header"/>
        <w:numPr>
          <w:ilvl w:val="0"/>
          <w:numId w:val="51"/>
        </w:numPr>
        <w:tabs>
          <w:tab w:val="clear" w:pos="4320"/>
          <w:tab w:val="clear" w:pos="8640"/>
          <w:tab w:val="left" w:pos="1440" w:leader="none"/>
        </w:tabs>
        <w:spacing w:lineRule="auto" w:line="360"/>
        <w:ind w:hanging="360" w:start="1440" w:end="0"/>
        <w:rPr>
          <w:sz w:val="24"/>
        </w:rPr>
      </w:pPr>
      <w:r>
        <w:rPr>
          <w:sz w:val="24"/>
        </w:rPr>
        <w:t xml:space="preserve">No joint marketing and advertising    </w:t>
      </w:r>
    </w:p>
    <w:p>
      <w:pPr>
        <w:pStyle w:val="Header"/>
        <w:numPr>
          <w:ilvl w:val="0"/>
          <w:numId w:val="51"/>
        </w:numPr>
        <w:tabs>
          <w:tab w:val="clear" w:pos="4320"/>
          <w:tab w:val="clear" w:pos="8640"/>
          <w:tab w:val="left" w:pos="1440" w:leader="none"/>
        </w:tabs>
        <w:spacing w:lineRule="auto" w:line="360"/>
        <w:ind w:hanging="360" w:start="1440" w:end="0"/>
        <w:rPr>
          <w:sz w:val="24"/>
        </w:rPr>
      </w:pPr>
      <w:r>
        <w:rPr>
          <w:sz w:val="24"/>
        </w:rPr>
        <w:t>Customer requests for info to the WSP respecting retailers</w:t>
      </w:r>
    </w:p>
    <w:p>
      <w:pPr>
        <w:pStyle w:val="Header"/>
        <w:numPr>
          <w:ilvl w:val="0"/>
          <w:numId w:val="51"/>
        </w:numPr>
        <w:tabs>
          <w:tab w:val="clear" w:pos="4320"/>
          <w:tab w:val="clear" w:pos="8640"/>
          <w:tab w:val="left" w:pos="1440" w:leader="none"/>
        </w:tabs>
        <w:spacing w:lineRule="auto" w:line="360"/>
        <w:ind w:hanging="360" w:start="1440" w:end="0"/>
        <w:rPr>
          <w:sz w:val="24"/>
        </w:rPr>
      </w:pPr>
      <w:r>
        <w:rPr>
          <w:sz w:val="24"/>
        </w:rPr>
        <w:t>WSP shall no solicit business or provide leads to affiliate</w:t>
      </w:r>
    </w:p>
    <w:p>
      <w:pPr>
        <w:pStyle w:val="Header"/>
        <w:numPr>
          <w:ilvl w:val="0"/>
          <w:numId w:val="3"/>
        </w:numPr>
        <w:tabs>
          <w:tab w:val="clear" w:pos="4320"/>
          <w:tab w:val="clear" w:pos="8640"/>
          <w:tab w:val="left" w:pos="1080" w:leader="none"/>
        </w:tabs>
        <w:spacing w:lineRule="auto" w:line="360"/>
        <w:ind w:hanging="360" w:start="1080" w:end="0"/>
        <w:rPr>
          <w:sz w:val="24"/>
        </w:rPr>
      </w:pPr>
      <w:r>
        <w:rPr>
          <w:sz w:val="24"/>
        </w:rPr>
        <w:t>Information</w:t>
      </w:r>
    </w:p>
    <w:p>
      <w:pPr>
        <w:pStyle w:val="Header"/>
        <w:numPr>
          <w:ilvl w:val="0"/>
          <w:numId w:val="3"/>
        </w:numPr>
        <w:tabs>
          <w:tab w:val="clear" w:pos="4320"/>
          <w:tab w:val="clear" w:pos="8640"/>
          <w:tab w:val="left" w:pos="1440" w:leader="none"/>
        </w:tabs>
        <w:spacing w:lineRule="auto" w:line="360"/>
        <w:ind w:hanging="360" w:start="1440" w:end="0"/>
        <w:rPr>
          <w:sz w:val="24"/>
        </w:rPr>
      </w:pPr>
      <w:r>
        <w:rPr>
          <w:sz w:val="24"/>
        </w:rPr>
        <w:t>WSP shall not release info to any person without consent of customer</w:t>
      </w:r>
    </w:p>
    <w:p>
      <w:pPr>
        <w:pStyle w:val="Header"/>
        <w:numPr>
          <w:ilvl w:val="0"/>
          <w:numId w:val="29"/>
        </w:numPr>
        <w:tabs>
          <w:tab w:val="clear" w:pos="4320"/>
          <w:tab w:val="clear" w:pos="8640"/>
          <w:tab w:val="left" w:pos="1080" w:leader="none"/>
        </w:tabs>
        <w:spacing w:lineRule="auto" w:line="360"/>
        <w:ind w:hanging="360" w:start="1080" w:end="0"/>
        <w:rPr>
          <w:sz w:val="24"/>
        </w:rPr>
      </w:pPr>
      <w:r>
        <w:rPr>
          <w:sz w:val="24"/>
        </w:rPr>
        <w:t>Compliance Plan and Compliance Officer</w:t>
      </w:r>
    </w:p>
    <w:p>
      <w:pPr>
        <w:pStyle w:val="Header"/>
        <w:numPr>
          <w:ilvl w:val="0"/>
          <w:numId w:val="29"/>
        </w:numPr>
        <w:tabs>
          <w:tab w:val="clear" w:pos="4320"/>
          <w:tab w:val="clear" w:pos="8640"/>
          <w:tab w:val="left" w:pos="1440" w:leader="none"/>
        </w:tabs>
        <w:spacing w:lineRule="auto" w:line="360"/>
        <w:ind w:hanging="360" w:start="1440" w:end="0"/>
        <w:rPr>
          <w:sz w:val="24"/>
        </w:rPr>
      </w:pPr>
      <w:r>
        <w:rPr>
          <w:sz w:val="24"/>
        </w:rPr>
        <w:t>WSP shall prepare a compliance plan explaining the mechanisms and procedures that it will employ to ensure full compliance with the Code</w:t>
      </w:r>
    </w:p>
    <w:p>
      <w:pPr>
        <w:pStyle w:val="Header"/>
        <w:numPr>
          <w:ilvl w:val="0"/>
          <w:numId w:val="29"/>
        </w:numPr>
        <w:tabs>
          <w:tab w:val="clear" w:pos="4320"/>
          <w:tab w:val="clear" w:pos="8640"/>
          <w:tab w:val="left" w:pos="1440" w:leader="none"/>
        </w:tabs>
        <w:spacing w:lineRule="auto" w:line="360"/>
        <w:ind w:hanging="360" w:start="1440" w:end="0"/>
        <w:rPr>
          <w:sz w:val="24"/>
        </w:rPr>
      </w:pPr>
      <w:r>
        <w:rPr>
          <w:sz w:val="24"/>
        </w:rPr>
        <w:t>Compliance officer monitor the compliance with the Code</w:t>
      </w:r>
    </w:p>
    <w:p>
      <w:pPr>
        <w:pStyle w:val="Header"/>
        <w:numPr>
          <w:ilvl w:val="0"/>
          <w:numId w:val="20"/>
        </w:numPr>
        <w:tabs>
          <w:tab w:val="clear" w:pos="4320"/>
          <w:tab w:val="clear" w:pos="8640"/>
          <w:tab w:val="left" w:pos="1080" w:leader="none"/>
        </w:tabs>
        <w:spacing w:lineRule="auto" w:line="360"/>
        <w:ind w:hanging="360" w:start="1080" w:end="0"/>
        <w:rPr>
          <w:sz w:val="24"/>
        </w:rPr>
      </w:pPr>
      <w:r>
        <w:rPr>
          <w:sz w:val="24"/>
        </w:rPr>
        <w:t>Audit and Record Keeping</w:t>
      </w:r>
    </w:p>
    <w:p>
      <w:pPr>
        <w:pStyle w:val="Header"/>
        <w:numPr>
          <w:ilvl w:val="0"/>
          <w:numId w:val="20"/>
        </w:numPr>
        <w:tabs>
          <w:tab w:val="clear" w:pos="4320"/>
          <w:tab w:val="clear" w:pos="8640"/>
          <w:tab w:val="left" w:pos="1440" w:leader="none"/>
        </w:tabs>
        <w:spacing w:lineRule="auto" w:line="360"/>
        <w:ind w:hanging="360" w:start="1440" w:end="0"/>
        <w:rPr>
          <w:sz w:val="24"/>
        </w:rPr>
      </w:pPr>
      <w:r>
        <w:rPr>
          <w:sz w:val="24"/>
        </w:rPr>
        <w:t>Annual audit filed with MSA and AEUB that reports on any non-compliance with the Code that covers</w:t>
      </w:r>
    </w:p>
    <w:p>
      <w:pPr>
        <w:pStyle w:val="Header"/>
        <w:numPr>
          <w:ilvl w:val="0"/>
          <w:numId w:val="20"/>
        </w:numPr>
        <w:tabs>
          <w:tab w:val="clear" w:pos="4320"/>
          <w:tab w:val="clear" w:pos="8640"/>
          <w:tab w:val="left" w:pos="1800" w:leader="none"/>
        </w:tabs>
        <w:spacing w:lineRule="auto" w:line="360"/>
        <w:ind w:hanging="360" w:start="1800" w:end="0"/>
        <w:rPr>
          <w:sz w:val="24"/>
        </w:rPr>
      </w:pPr>
      <w:r>
        <w:rPr>
          <w:sz w:val="24"/>
        </w:rPr>
        <w:t>Examine the records of all transactions between the WSP and its affiliate including discounts, waivers, waiver of tariff provisions, loans, or other forms of financial support provided to its competitive affiliate</w:t>
      </w:r>
    </w:p>
    <w:p>
      <w:pPr>
        <w:pStyle w:val="Header"/>
        <w:numPr>
          <w:ilvl w:val="0"/>
          <w:numId w:val="20"/>
        </w:numPr>
        <w:tabs>
          <w:tab w:val="clear" w:pos="4320"/>
          <w:tab w:val="clear" w:pos="8640"/>
          <w:tab w:val="left" w:pos="1800" w:leader="none"/>
        </w:tabs>
        <w:spacing w:lineRule="auto" w:line="360"/>
        <w:ind w:hanging="360" w:start="1800" w:end="0"/>
        <w:rPr>
          <w:sz w:val="24"/>
        </w:rPr>
      </w:pPr>
      <w:r>
        <w:rPr>
          <w:sz w:val="24"/>
        </w:rPr>
        <w:t>Examine the WSPs financial books and records</w:t>
      </w:r>
    </w:p>
    <w:p>
      <w:pPr>
        <w:pStyle w:val="Header"/>
        <w:numPr>
          <w:ilvl w:val="0"/>
          <w:numId w:val="20"/>
        </w:numPr>
        <w:tabs>
          <w:tab w:val="clear" w:pos="4320"/>
          <w:tab w:val="clear" w:pos="8640"/>
          <w:tab w:val="left" w:pos="1800" w:leader="none"/>
        </w:tabs>
        <w:spacing w:lineRule="auto" w:line="360"/>
        <w:ind w:hanging="360" w:start="1800" w:end="0"/>
        <w:rPr>
          <w:sz w:val="24"/>
        </w:rPr>
      </w:pPr>
      <w:r>
        <w:rPr>
          <w:sz w:val="24"/>
        </w:rPr>
        <w:t>Examine the complaint log and the employee migration log</w:t>
      </w:r>
    </w:p>
    <w:p>
      <w:pPr>
        <w:pStyle w:val="Header"/>
        <w:numPr>
          <w:ilvl w:val="0"/>
          <w:numId w:val="20"/>
        </w:numPr>
        <w:tabs>
          <w:tab w:val="clear" w:pos="4320"/>
          <w:tab w:val="clear" w:pos="8640"/>
          <w:tab w:val="left" w:pos="1800" w:leader="none"/>
        </w:tabs>
        <w:spacing w:lineRule="auto" w:line="360"/>
        <w:ind w:hanging="360" w:start="1800" w:end="0"/>
        <w:rPr>
          <w:sz w:val="24"/>
        </w:rPr>
      </w:pPr>
      <w:r>
        <w:rPr>
          <w:sz w:val="24"/>
        </w:rPr>
        <w:t>Review the compliance plan</w:t>
      </w:r>
    </w:p>
    <w:p>
      <w:pPr>
        <w:pStyle w:val="Header"/>
        <w:numPr>
          <w:ilvl w:val="0"/>
          <w:numId w:val="20"/>
        </w:numPr>
        <w:tabs>
          <w:tab w:val="clear" w:pos="4320"/>
          <w:tab w:val="clear" w:pos="8640"/>
          <w:tab w:val="left" w:pos="1800" w:leader="none"/>
        </w:tabs>
        <w:spacing w:lineRule="auto" w:line="360"/>
        <w:ind w:hanging="360" w:start="1800" w:end="0"/>
        <w:rPr>
          <w:sz w:val="24"/>
        </w:rPr>
      </w:pPr>
      <w:r>
        <w:rPr>
          <w:sz w:val="24"/>
        </w:rPr>
        <w:t>Report any non-compliance with the Non-discriminatory access provisions, the Separation provisions, the transfer pricing provisions, and the Record keeping provisions of the Code of Conduct</w:t>
      </w:r>
    </w:p>
    <w:p>
      <w:pPr>
        <w:pStyle w:val="Header"/>
        <w:numPr>
          <w:ilvl w:val="0"/>
          <w:numId w:val="49"/>
        </w:numPr>
        <w:tabs>
          <w:tab w:val="clear" w:pos="4320"/>
          <w:tab w:val="clear" w:pos="8640"/>
          <w:tab w:val="left" w:pos="1080" w:leader="none"/>
        </w:tabs>
        <w:spacing w:lineRule="auto" w:line="360"/>
        <w:ind w:hanging="360" w:start="1080" w:end="0"/>
        <w:rPr>
          <w:sz w:val="24"/>
        </w:rPr>
      </w:pPr>
      <w:r>
        <w:rPr>
          <w:sz w:val="24"/>
        </w:rPr>
        <w:t>Dispute Resolution</w:t>
      </w:r>
    </w:p>
    <w:p>
      <w:pPr>
        <w:pStyle w:val="Header"/>
        <w:numPr>
          <w:ilvl w:val="0"/>
          <w:numId w:val="49"/>
        </w:numPr>
        <w:tabs>
          <w:tab w:val="clear" w:pos="4320"/>
          <w:tab w:val="clear" w:pos="8640"/>
          <w:tab w:val="left" w:pos="1440" w:leader="none"/>
        </w:tabs>
        <w:spacing w:lineRule="auto" w:line="360"/>
        <w:ind w:hanging="360" w:start="1440" w:end="0"/>
        <w:rPr>
          <w:sz w:val="24"/>
        </w:rPr>
      </w:pPr>
      <w:r>
        <w:rPr>
          <w:sz w:val="24"/>
        </w:rPr>
        <w:t>WSP shall establish a procedure to deal with complaints alleging violations</w:t>
      </w:r>
    </w:p>
    <w:p>
      <w:pPr>
        <w:pStyle w:val="Header"/>
        <w:numPr>
          <w:ilvl w:val="0"/>
          <w:numId w:val="49"/>
        </w:numPr>
        <w:tabs>
          <w:tab w:val="clear" w:pos="4320"/>
          <w:tab w:val="clear" w:pos="8640"/>
          <w:tab w:val="left" w:pos="1440" w:leader="none"/>
        </w:tabs>
        <w:spacing w:lineRule="auto" w:line="360"/>
        <w:ind w:hanging="360" w:start="1440" w:end="0"/>
        <w:rPr>
          <w:sz w:val="24"/>
        </w:rPr>
      </w:pPr>
      <w:r>
        <w:rPr>
          <w:sz w:val="24"/>
        </w:rPr>
        <w:t>Maintenance of a complaints log</w:t>
      </w:r>
    </w:p>
    <w:p>
      <w:pPr>
        <w:pStyle w:val="Header"/>
        <w:numPr>
          <w:ilvl w:val="0"/>
          <w:numId w:val="38"/>
        </w:numPr>
        <w:tabs>
          <w:tab w:val="clear" w:pos="4320"/>
          <w:tab w:val="clear" w:pos="8640"/>
          <w:tab w:val="left" w:pos="1080" w:leader="none"/>
        </w:tabs>
        <w:spacing w:lineRule="auto" w:line="360"/>
        <w:ind w:hanging="360" w:start="1080" w:end="0"/>
        <w:rPr>
          <w:sz w:val="24"/>
        </w:rPr>
      </w:pPr>
      <w:r>
        <w:rPr>
          <w:sz w:val="24"/>
        </w:rPr>
        <w:t>Enforcement and Penalties</w:t>
      </w:r>
    </w:p>
    <w:p>
      <w:pPr>
        <w:pStyle w:val="Header"/>
        <w:numPr>
          <w:ilvl w:val="0"/>
          <w:numId w:val="38"/>
        </w:numPr>
        <w:tabs>
          <w:tab w:val="clear" w:pos="4320"/>
          <w:tab w:val="clear" w:pos="8640"/>
          <w:tab w:val="left" w:pos="1440" w:leader="none"/>
        </w:tabs>
        <w:spacing w:lineRule="auto" w:line="360"/>
        <w:ind w:hanging="360" w:start="1440" w:end="0"/>
        <w:rPr>
          <w:sz w:val="24"/>
        </w:rPr>
      </w:pPr>
      <w:r>
        <w:rPr>
          <w:sz w:val="24"/>
        </w:rPr>
        <w:t xml:space="preserve">Responsibility divided between MSA and AEUB </w:t>
      </w:r>
    </w:p>
    <w:p>
      <w:pPr>
        <w:pStyle w:val="Header"/>
        <w:numPr>
          <w:ilvl w:val="0"/>
          <w:numId w:val="38"/>
        </w:numPr>
        <w:tabs>
          <w:tab w:val="clear" w:pos="4320"/>
          <w:tab w:val="clear" w:pos="8640"/>
          <w:tab w:val="left" w:pos="1440" w:leader="none"/>
        </w:tabs>
        <w:spacing w:lineRule="auto" w:line="360"/>
        <w:ind w:hanging="360" w:start="1440" w:end="0"/>
        <w:rPr>
          <w:sz w:val="24"/>
        </w:rPr>
      </w:pPr>
      <w:r>
        <w:rPr>
          <w:sz w:val="24"/>
        </w:rPr>
        <w:t>Authority to levy fines and impose other sanctions</w:t>
      </w:r>
    </w:p>
    <w:p>
      <w:pPr>
        <w:pStyle w:val="Header"/>
        <w:tabs>
          <w:tab w:val="clear" w:pos="4320"/>
          <w:tab w:val="clear" w:pos="8640"/>
        </w:tabs>
        <w:spacing w:lineRule="auto" w:line="360"/>
        <w:rPr>
          <w:sz w:val="24"/>
        </w:rPr>
      </w:pPr>
      <w:r>
        <w:rPr>
          <w:sz w:val="24"/>
        </w:rPr>
      </w:r>
    </w:p>
    <w:p>
      <w:pPr>
        <w:pStyle w:val="Normal"/>
        <w:numPr>
          <w:ilvl w:val="0"/>
          <w:numId w:val="44"/>
        </w:numPr>
        <w:spacing w:lineRule="auto" w:line="360"/>
        <w:rPr>
          <w:sz w:val="24"/>
        </w:rPr>
      </w:pPr>
      <w:r>
        <w:rPr>
          <w:sz w:val="24"/>
        </w:rPr>
        <w:t>Default Service Rules</w:t>
      </w:r>
    </w:p>
    <w:p>
      <w:pPr>
        <w:pStyle w:val="Normal"/>
        <w:numPr>
          <w:ilvl w:val="0"/>
          <w:numId w:val="44"/>
        </w:numPr>
        <w:tabs>
          <w:tab w:val="left" w:pos="720" w:leader="none"/>
        </w:tabs>
        <w:spacing w:lineRule="auto" w:line="360"/>
        <w:ind w:hanging="360" w:start="720" w:end="0"/>
        <w:rPr>
          <w:i/>
          <w:i/>
          <w:sz w:val="24"/>
        </w:rPr>
      </w:pPr>
      <w:r>
        <w:rPr>
          <w:i/>
          <w:sz w:val="24"/>
        </w:rPr>
        <w:t>See Summary of Customer Choice Regulations in Binder</w:t>
      </w:r>
    </w:p>
    <w:p>
      <w:pPr>
        <w:pStyle w:val="Normal"/>
        <w:numPr>
          <w:ilvl w:val="0"/>
          <w:numId w:val="44"/>
        </w:numPr>
        <w:tabs>
          <w:tab w:val="left" w:pos="720" w:leader="none"/>
        </w:tabs>
        <w:spacing w:lineRule="auto" w:line="360"/>
        <w:ind w:hanging="360" w:start="720" w:end="0"/>
        <w:rPr>
          <w:sz w:val="24"/>
        </w:rPr>
      </w:pPr>
      <w:r>
        <w:rPr>
          <w:sz w:val="24"/>
        </w:rPr>
        <w:t>Enron advocated a model that would have required the Owner to select a Default Service Provider through a non-discriminatory competitive bidding process based on:</w:t>
      </w:r>
    </w:p>
    <w:p>
      <w:pPr>
        <w:pStyle w:val="Normal"/>
        <w:numPr>
          <w:ilvl w:val="0"/>
          <w:numId w:val="44"/>
        </w:numPr>
        <w:tabs>
          <w:tab w:val="clear" w:pos="720"/>
          <w:tab w:val="left" w:pos="1080" w:leader="none"/>
        </w:tabs>
        <w:spacing w:lineRule="auto" w:line="360"/>
        <w:ind w:hanging="360" w:start="1080" w:end="0"/>
        <w:rPr>
          <w:sz w:val="24"/>
        </w:rPr>
      </w:pPr>
      <w:r>
        <w:rPr>
          <w:sz w:val="24"/>
        </w:rPr>
        <w:t>Bidders ability to provide reliable default service</w:t>
      </w:r>
    </w:p>
    <w:p>
      <w:pPr>
        <w:pStyle w:val="Normal"/>
        <w:numPr>
          <w:ilvl w:val="0"/>
          <w:numId w:val="44"/>
        </w:numPr>
        <w:tabs>
          <w:tab w:val="clear" w:pos="720"/>
          <w:tab w:val="left" w:pos="1080" w:leader="none"/>
        </w:tabs>
        <w:spacing w:lineRule="auto" w:line="360"/>
        <w:ind w:hanging="360" w:start="1080" w:end="0"/>
        <w:rPr>
          <w:sz w:val="24"/>
        </w:rPr>
      </w:pPr>
      <w:r>
        <w:rPr>
          <w:sz w:val="24"/>
        </w:rPr>
        <w:t>The value of the bid</w:t>
      </w:r>
    </w:p>
    <w:p>
      <w:pPr>
        <w:pStyle w:val="Normal"/>
        <w:numPr>
          <w:ilvl w:val="0"/>
          <w:numId w:val="44"/>
        </w:numPr>
        <w:tabs>
          <w:tab w:val="clear" w:pos="720"/>
          <w:tab w:val="left" w:pos="1080" w:leader="none"/>
        </w:tabs>
        <w:spacing w:lineRule="auto" w:line="360"/>
        <w:ind w:hanging="360" w:start="1080" w:end="0"/>
        <w:rPr>
          <w:sz w:val="24"/>
        </w:rPr>
      </w:pPr>
      <w:r>
        <w:rPr>
          <w:sz w:val="24"/>
        </w:rPr>
        <w:t>The credit rating of the bidder</w:t>
      </w:r>
    </w:p>
    <w:p>
      <w:pPr>
        <w:pStyle w:val="Normal"/>
        <w:numPr>
          <w:ilvl w:val="0"/>
          <w:numId w:val="44"/>
        </w:numPr>
        <w:tabs>
          <w:tab w:val="clear" w:pos="720"/>
          <w:tab w:val="left" w:pos="1080" w:leader="none"/>
        </w:tabs>
        <w:spacing w:lineRule="auto" w:line="360"/>
        <w:ind w:hanging="360" w:start="1080" w:end="0"/>
        <w:rPr>
          <w:sz w:val="24"/>
        </w:rPr>
      </w:pPr>
      <w:r>
        <w:rPr>
          <w:sz w:val="24"/>
        </w:rPr>
        <w:t>Other relevant factors.</w:t>
      </w:r>
    </w:p>
    <w:p>
      <w:pPr>
        <w:pStyle w:val="Normal"/>
        <w:numPr>
          <w:ilvl w:val="0"/>
          <w:numId w:val="45"/>
        </w:numPr>
        <w:tabs>
          <w:tab w:val="left" w:pos="720" w:leader="none"/>
        </w:tabs>
        <w:spacing w:lineRule="auto" w:line="360"/>
        <w:ind w:hanging="360" w:start="720" w:end="0"/>
        <w:rPr>
          <w:sz w:val="24"/>
        </w:rPr>
      </w:pPr>
      <w:r>
        <w:rPr>
          <w:sz w:val="24"/>
        </w:rPr>
        <w:t xml:space="preserve">Only if this process did not produce acceptable results would the Owner inherit the default service </w:t>
      </w:r>
    </w:p>
    <w:p>
      <w:pPr>
        <w:pStyle w:val="Normal"/>
        <w:numPr>
          <w:ilvl w:val="0"/>
          <w:numId w:val="45"/>
        </w:numPr>
        <w:tabs>
          <w:tab w:val="left" w:pos="720" w:leader="none"/>
        </w:tabs>
        <w:spacing w:lineRule="auto" w:line="360"/>
        <w:ind w:hanging="360" w:start="720" w:end="0"/>
        <w:rPr>
          <w:sz w:val="24"/>
        </w:rPr>
      </w:pPr>
      <w:r>
        <w:rPr>
          <w:sz w:val="24"/>
        </w:rPr>
        <w:t>In view of the Decision to simply allow Owners to assume this responsibility it is not fatal to the prospects of retailers</w:t>
      </w:r>
    </w:p>
    <w:p>
      <w:pPr>
        <w:pStyle w:val="Normal"/>
        <w:numPr>
          <w:ilvl w:val="0"/>
          <w:numId w:val="45"/>
        </w:numPr>
        <w:tabs>
          <w:tab w:val="clear" w:pos="720"/>
          <w:tab w:val="left" w:pos="1080" w:leader="none"/>
        </w:tabs>
        <w:spacing w:lineRule="auto" w:line="360"/>
        <w:ind w:hanging="360" w:start="1080" w:end="0"/>
        <w:rPr>
          <w:sz w:val="24"/>
        </w:rPr>
      </w:pPr>
      <w:r>
        <w:rPr>
          <w:sz w:val="24"/>
        </w:rPr>
        <w:t>It will however be very important to ensure all of the costs incurred by the Owner reflected in the default service rates that it proposes</w:t>
      </w:r>
    </w:p>
    <w:p>
      <w:pPr>
        <w:pStyle w:val="Normal"/>
        <w:numPr>
          <w:ilvl w:val="0"/>
          <w:numId w:val="45"/>
        </w:numPr>
        <w:tabs>
          <w:tab w:val="clear" w:pos="720"/>
          <w:tab w:val="left" w:pos="1440" w:leader="none"/>
        </w:tabs>
        <w:spacing w:lineRule="auto" w:line="360"/>
        <w:ind w:hanging="360" w:start="1440" w:end="0"/>
        <w:rPr>
          <w:sz w:val="24"/>
        </w:rPr>
      </w:pPr>
      <w:r>
        <w:rPr>
          <w:sz w:val="24"/>
        </w:rPr>
        <w:t>The costs include the commodity and other distribution services such as metering, billing, and customer service</w:t>
      </w:r>
    </w:p>
    <w:p>
      <w:pPr>
        <w:pStyle w:val="Normal"/>
        <w:numPr>
          <w:ilvl w:val="0"/>
          <w:numId w:val="45"/>
        </w:numPr>
        <w:tabs>
          <w:tab w:val="clear" w:pos="720"/>
          <w:tab w:val="left" w:pos="1440" w:leader="none"/>
        </w:tabs>
        <w:spacing w:lineRule="auto" w:line="360"/>
        <w:ind w:hanging="360" w:start="1440" w:end="0"/>
        <w:rPr>
          <w:sz w:val="24"/>
        </w:rPr>
      </w:pPr>
      <w:r>
        <w:rPr>
          <w:sz w:val="24"/>
        </w:rPr>
        <w:t xml:space="preserve">If all of the appropriate costs are not properly allocated to the default service then this will place retailers at a disadvantage because their pricing will most definitely reflect all of the costs they incur to serve the customer  </w:t>
      </w:r>
    </w:p>
    <w:p>
      <w:pPr>
        <w:pStyle w:val="Header"/>
        <w:tabs>
          <w:tab w:val="clear" w:pos="4320"/>
          <w:tab w:val="clear" w:pos="8640"/>
        </w:tabs>
        <w:spacing w:lineRule="auto" w:line="360"/>
        <w:rPr>
          <w:sz w:val="24"/>
        </w:rPr>
      </w:pPr>
      <w:r>
        <w:rPr>
          <w:sz w:val="24"/>
        </w:rPr>
      </w:r>
    </w:p>
    <w:p>
      <w:pPr>
        <w:pStyle w:val="Normal"/>
        <w:numPr>
          <w:ilvl w:val="0"/>
          <w:numId w:val="50"/>
        </w:numPr>
        <w:spacing w:lineRule="auto" w:line="360"/>
        <w:rPr>
          <w:sz w:val="24"/>
        </w:rPr>
      </w:pPr>
      <w:r>
        <w:rPr>
          <w:sz w:val="24"/>
        </w:rPr>
        <w:t>Contract Unbundling</w:t>
      </w:r>
    </w:p>
    <w:p>
      <w:pPr>
        <w:pStyle w:val="Normal"/>
        <w:numPr>
          <w:ilvl w:val="0"/>
          <w:numId w:val="63"/>
        </w:numPr>
        <w:tabs>
          <w:tab w:val="left" w:pos="720" w:leader="none"/>
        </w:tabs>
        <w:spacing w:lineRule="auto" w:line="360"/>
        <w:ind w:hanging="360" w:start="720" w:end="0"/>
        <w:rPr>
          <w:sz w:val="24"/>
        </w:rPr>
      </w:pPr>
      <w:r>
        <w:rPr>
          <w:sz w:val="24"/>
        </w:rPr>
        <w:t>The concern here is that some customers have bundled wires and energy contracts that extend past January 1, 2001</w:t>
      </w:r>
    </w:p>
    <w:p>
      <w:pPr>
        <w:pStyle w:val="Normal"/>
        <w:numPr>
          <w:ilvl w:val="0"/>
          <w:numId w:val="63"/>
        </w:numPr>
        <w:tabs>
          <w:tab w:val="left" w:pos="720" w:leader="none"/>
        </w:tabs>
        <w:spacing w:lineRule="auto" w:line="360"/>
        <w:ind w:hanging="360" w:start="720" w:end="0"/>
        <w:rPr>
          <w:sz w:val="24"/>
        </w:rPr>
      </w:pPr>
      <w:r>
        <w:rPr>
          <w:sz w:val="24"/>
        </w:rPr>
        <w:t xml:space="preserve">TAU and Atco Electric have both been involved in working on this with the DoRD and I’d be interested in understanding what, if any, resolution has been achieved </w:t>
      </w:r>
    </w:p>
    <w:p>
      <w:pPr>
        <w:pStyle w:val="Normal"/>
        <w:spacing w:lineRule="auto" w:line="360"/>
        <w:rPr>
          <w:sz w:val="24"/>
        </w:rPr>
      </w:pPr>
      <w:r>
        <w:rPr>
          <w:sz w:val="24"/>
        </w:rPr>
      </w:r>
    </w:p>
    <w:p>
      <w:pPr>
        <w:pStyle w:val="Normal"/>
        <w:numPr>
          <w:ilvl w:val="0"/>
          <w:numId w:val="34"/>
        </w:numPr>
        <w:spacing w:lineRule="auto" w:line="360"/>
        <w:rPr>
          <w:sz w:val="24"/>
        </w:rPr>
      </w:pPr>
      <w:r>
        <w:rPr>
          <w:sz w:val="24"/>
        </w:rPr>
        <w:t>Power Pool BDAM Proposal</w:t>
      </w:r>
    </w:p>
    <w:p>
      <w:pPr>
        <w:pStyle w:val="Normal"/>
        <w:numPr>
          <w:ilvl w:val="0"/>
          <w:numId w:val="26"/>
        </w:numPr>
        <w:tabs>
          <w:tab w:val="left" w:pos="720" w:leader="none"/>
        </w:tabs>
        <w:spacing w:lineRule="auto" w:line="360"/>
        <w:ind w:hanging="360" w:start="720" w:end="0"/>
        <w:rPr>
          <w:i/>
          <w:i/>
          <w:sz w:val="24"/>
        </w:rPr>
      </w:pPr>
      <w:r>
        <w:rPr>
          <w:i/>
          <w:sz w:val="24"/>
        </w:rPr>
        <w:t>See Letter to Maury Parsons in Binder</w:t>
      </w:r>
    </w:p>
    <w:p>
      <w:pPr>
        <w:pStyle w:val="Normal"/>
        <w:numPr>
          <w:ilvl w:val="0"/>
          <w:numId w:val="26"/>
        </w:numPr>
        <w:tabs>
          <w:tab w:val="left" w:pos="720" w:leader="none"/>
        </w:tabs>
        <w:spacing w:lineRule="auto" w:line="360"/>
        <w:ind w:hanging="360" w:start="720" w:end="0"/>
        <w:rPr>
          <w:sz w:val="24"/>
        </w:rPr>
      </w:pPr>
      <w:r>
        <w:rPr>
          <w:sz w:val="24"/>
        </w:rPr>
        <w:t xml:space="preserve">Pool Project Team (Dale McMaster, Cheryl Runge, Beth Kirk) has been working with a consultant </w:t>
      </w:r>
    </w:p>
    <w:p>
      <w:pPr>
        <w:pStyle w:val="Normal"/>
        <w:numPr>
          <w:ilvl w:val="0"/>
          <w:numId w:val="26"/>
        </w:numPr>
        <w:tabs>
          <w:tab w:val="left" w:pos="720" w:leader="none"/>
        </w:tabs>
        <w:spacing w:lineRule="auto" w:line="360"/>
        <w:ind w:hanging="360" w:start="720" w:end="0"/>
        <w:rPr>
          <w:sz w:val="24"/>
        </w:rPr>
      </w:pPr>
      <w:r>
        <w:rPr>
          <w:sz w:val="24"/>
        </w:rPr>
        <w:t>They are concerned that existing market design has 6 problems</w:t>
      </w:r>
    </w:p>
    <w:p>
      <w:pPr>
        <w:pStyle w:val="Normal"/>
        <w:numPr>
          <w:ilvl w:val="0"/>
          <w:numId w:val="9"/>
        </w:numPr>
        <w:tabs>
          <w:tab w:val="clear" w:pos="720"/>
          <w:tab w:val="left" w:pos="1080" w:leader="none"/>
        </w:tabs>
        <w:spacing w:lineRule="auto" w:line="360"/>
        <w:ind w:hanging="360" w:start="1080" w:end="0"/>
        <w:rPr>
          <w:sz w:val="24"/>
        </w:rPr>
      </w:pPr>
      <w:r>
        <w:rPr>
          <w:sz w:val="24"/>
        </w:rPr>
        <w:t>Inadequate risk management tools</w:t>
      </w:r>
    </w:p>
    <w:p>
      <w:pPr>
        <w:pStyle w:val="Normal"/>
        <w:numPr>
          <w:ilvl w:val="0"/>
          <w:numId w:val="9"/>
        </w:numPr>
        <w:tabs>
          <w:tab w:val="clear" w:pos="720"/>
          <w:tab w:val="left" w:pos="1080" w:leader="none"/>
        </w:tabs>
        <w:spacing w:lineRule="auto" w:line="360"/>
        <w:ind w:hanging="360" w:start="1080" w:end="0"/>
        <w:rPr>
          <w:sz w:val="24"/>
        </w:rPr>
      </w:pPr>
      <w:r>
        <w:rPr>
          <w:sz w:val="24"/>
        </w:rPr>
        <w:t>Market Power</w:t>
      </w:r>
    </w:p>
    <w:p>
      <w:pPr>
        <w:pStyle w:val="Normal"/>
        <w:numPr>
          <w:ilvl w:val="0"/>
          <w:numId w:val="9"/>
        </w:numPr>
        <w:tabs>
          <w:tab w:val="clear" w:pos="720"/>
          <w:tab w:val="left" w:pos="1080" w:leader="none"/>
        </w:tabs>
        <w:spacing w:lineRule="auto" w:line="360"/>
        <w:ind w:hanging="360" w:start="1080" w:end="0"/>
        <w:rPr>
          <w:sz w:val="24"/>
        </w:rPr>
      </w:pPr>
      <w:r>
        <w:rPr>
          <w:sz w:val="24"/>
        </w:rPr>
        <w:t>Lack of price certainty</w:t>
      </w:r>
    </w:p>
    <w:p>
      <w:pPr>
        <w:pStyle w:val="Normal"/>
        <w:numPr>
          <w:ilvl w:val="0"/>
          <w:numId w:val="9"/>
        </w:numPr>
        <w:tabs>
          <w:tab w:val="clear" w:pos="720"/>
          <w:tab w:val="left" w:pos="1080" w:leader="none"/>
        </w:tabs>
        <w:spacing w:lineRule="auto" w:line="360"/>
        <w:ind w:hanging="360" w:start="1080" w:end="0"/>
        <w:rPr>
          <w:sz w:val="24"/>
        </w:rPr>
      </w:pPr>
      <w:r>
        <w:rPr>
          <w:sz w:val="24"/>
        </w:rPr>
        <w:t>Limited demand side bidding</w:t>
      </w:r>
    </w:p>
    <w:p>
      <w:pPr>
        <w:pStyle w:val="Normal"/>
        <w:numPr>
          <w:ilvl w:val="0"/>
          <w:numId w:val="9"/>
        </w:numPr>
        <w:tabs>
          <w:tab w:val="clear" w:pos="720"/>
          <w:tab w:val="left" w:pos="1080" w:leader="none"/>
        </w:tabs>
        <w:spacing w:lineRule="auto" w:line="360"/>
        <w:ind w:hanging="360" w:start="1080" w:end="0"/>
        <w:rPr>
          <w:sz w:val="24"/>
        </w:rPr>
      </w:pPr>
      <w:r>
        <w:rPr>
          <w:sz w:val="24"/>
        </w:rPr>
        <w:t>High price volatility</w:t>
      </w:r>
    </w:p>
    <w:p>
      <w:pPr>
        <w:pStyle w:val="Normal"/>
        <w:numPr>
          <w:ilvl w:val="0"/>
          <w:numId w:val="9"/>
        </w:numPr>
        <w:tabs>
          <w:tab w:val="clear" w:pos="720"/>
          <w:tab w:val="left" w:pos="1080" w:leader="none"/>
        </w:tabs>
        <w:spacing w:lineRule="auto" w:line="360"/>
        <w:ind w:hanging="360" w:start="1080" w:end="0"/>
        <w:rPr>
          <w:sz w:val="24"/>
        </w:rPr>
      </w:pPr>
      <w:r>
        <w:rPr>
          <w:sz w:val="24"/>
        </w:rPr>
        <w:t xml:space="preserve">Limited alignment with other markets </w:t>
      </w:r>
    </w:p>
    <w:p>
      <w:pPr>
        <w:pStyle w:val="Normal"/>
        <w:numPr>
          <w:ilvl w:val="0"/>
          <w:numId w:val="37"/>
        </w:numPr>
        <w:tabs>
          <w:tab w:val="left" w:pos="720" w:leader="none"/>
        </w:tabs>
        <w:spacing w:lineRule="auto" w:line="360"/>
        <w:ind w:hanging="360" w:start="720" w:end="0"/>
        <w:rPr>
          <w:sz w:val="24"/>
        </w:rPr>
      </w:pPr>
      <w:r>
        <w:rPr>
          <w:sz w:val="24"/>
        </w:rPr>
        <w:t>Enron has submitted written comments that can be found on Pool Forum</w:t>
      </w:r>
    </w:p>
    <w:p>
      <w:pPr>
        <w:pStyle w:val="Normal"/>
        <w:numPr>
          <w:ilvl w:val="0"/>
          <w:numId w:val="37"/>
        </w:numPr>
        <w:tabs>
          <w:tab w:val="clear" w:pos="720"/>
          <w:tab w:val="left" w:pos="1080" w:leader="none"/>
        </w:tabs>
        <w:spacing w:lineRule="auto" w:line="360"/>
        <w:ind w:hanging="360" w:start="1080" w:end="0"/>
        <w:rPr>
          <w:sz w:val="24"/>
        </w:rPr>
      </w:pPr>
      <w:r>
        <w:rPr>
          <w:sz w:val="24"/>
        </w:rPr>
        <w:t>BDAM is premature – they aren’t doing it in Ontario</w:t>
      </w:r>
    </w:p>
    <w:p>
      <w:pPr>
        <w:pStyle w:val="Normal"/>
        <w:numPr>
          <w:ilvl w:val="0"/>
          <w:numId w:val="37"/>
        </w:numPr>
        <w:tabs>
          <w:tab w:val="clear" w:pos="720"/>
          <w:tab w:val="left" w:pos="1440" w:leader="none"/>
        </w:tabs>
        <w:spacing w:lineRule="auto" w:line="360"/>
        <w:ind w:hanging="360" w:start="1440" w:end="0"/>
        <w:rPr>
          <w:sz w:val="24"/>
        </w:rPr>
      </w:pPr>
      <w:r>
        <w:rPr>
          <w:sz w:val="24"/>
        </w:rPr>
        <w:t xml:space="preserve">Lets see how PPA Auction goes </w:t>
      </w:r>
    </w:p>
    <w:p>
      <w:pPr>
        <w:pStyle w:val="Normal"/>
        <w:numPr>
          <w:ilvl w:val="0"/>
          <w:numId w:val="37"/>
        </w:numPr>
        <w:tabs>
          <w:tab w:val="clear" w:pos="720"/>
          <w:tab w:val="left" w:pos="1440" w:leader="none"/>
        </w:tabs>
        <w:spacing w:lineRule="auto" w:line="360"/>
        <w:ind w:hanging="360" w:start="1440" w:end="0"/>
        <w:rPr>
          <w:sz w:val="24"/>
        </w:rPr>
      </w:pPr>
      <w:r>
        <w:rPr>
          <w:sz w:val="24"/>
        </w:rPr>
        <w:t>We’re going to have a much different market in 2001 than we do now – it has the ability to address all 6 problems the Pool is worried about</w:t>
      </w:r>
    </w:p>
    <w:p>
      <w:pPr>
        <w:pStyle w:val="Normal"/>
        <w:numPr>
          <w:ilvl w:val="0"/>
          <w:numId w:val="37"/>
        </w:numPr>
        <w:tabs>
          <w:tab w:val="clear" w:pos="720"/>
          <w:tab w:val="left" w:pos="1440" w:leader="none"/>
        </w:tabs>
        <w:spacing w:lineRule="auto" w:line="360"/>
        <w:ind w:hanging="360" w:start="1440" w:end="0"/>
        <w:rPr>
          <w:sz w:val="24"/>
        </w:rPr>
      </w:pPr>
      <w:r>
        <w:rPr>
          <w:sz w:val="24"/>
        </w:rPr>
        <w:t>Let’s work with the design we have right now – cfd’s, physical bilateral contracting, perhaps revising rules around the spot market (allowing more flexible restatements of price and volume)</w:t>
      </w:r>
    </w:p>
    <w:p>
      <w:pPr>
        <w:pStyle w:val="Normal"/>
        <w:numPr>
          <w:ilvl w:val="0"/>
          <w:numId w:val="37"/>
        </w:numPr>
        <w:tabs>
          <w:tab w:val="clear" w:pos="720"/>
          <w:tab w:val="left" w:pos="1440" w:leader="none"/>
        </w:tabs>
        <w:spacing w:lineRule="auto" w:line="360"/>
        <w:ind w:hanging="360" w:start="1440" w:end="0"/>
        <w:rPr>
          <w:sz w:val="24"/>
        </w:rPr>
      </w:pPr>
      <w:r>
        <w:rPr>
          <w:sz w:val="24"/>
        </w:rPr>
        <w:t>Lets not spend $650,000 - $1,000,000 (or considerably more)</w:t>
      </w:r>
    </w:p>
    <w:p>
      <w:pPr>
        <w:pStyle w:val="Normal"/>
        <w:numPr>
          <w:ilvl w:val="0"/>
          <w:numId w:val="37"/>
        </w:numPr>
        <w:tabs>
          <w:tab w:val="clear" w:pos="720"/>
          <w:tab w:val="left" w:pos="1440" w:leader="none"/>
        </w:tabs>
        <w:spacing w:lineRule="auto" w:line="360"/>
        <w:ind w:hanging="360" w:start="1440" w:end="0"/>
        <w:rPr>
          <w:sz w:val="24"/>
        </w:rPr>
      </w:pPr>
      <w:r>
        <w:rPr>
          <w:sz w:val="24"/>
        </w:rPr>
        <w:t xml:space="preserve">Lets see if private operators and/or market participants create forward price certainty themselves before we move to this more central planning focused model </w:t>
      </w:r>
    </w:p>
    <w:p>
      <w:pPr>
        <w:pStyle w:val="Normal"/>
        <w:spacing w:lineRule="auto" w:line="360"/>
        <w:rPr>
          <w:sz w:val="24"/>
        </w:rPr>
      </w:pPr>
      <w:r>
        <w:rPr>
          <w:sz w:val="24"/>
        </w:rPr>
      </w:r>
    </w:p>
    <w:p>
      <w:pPr>
        <w:pStyle w:val="Normal"/>
        <w:numPr>
          <w:ilvl w:val="0"/>
          <w:numId w:val="32"/>
        </w:numPr>
        <w:spacing w:lineRule="auto" w:line="360"/>
        <w:rPr>
          <w:sz w:val="24"/>
        </w:rPr>
      </w:pPr>
      <w:r>
        <w:rPr>
          <w:sz w:val="24"/>
        </w:rPr>
        <w:t>Transmission Administrators Tariff</w:t>
      </w:r>
    </w:p>
    <w:p>
      <w:pPr>
        <w:pStyle w:val="Normal"/>
        <w:numPr>
          <w:ilvl w:val="0"/>
          <w:numId w:val="32"/>
        </w:numPr>
        <w:tabs>
          <w:tab w:val="left" w:pos="720" w:leader="none"/>
        </w:tabs>
        <w:spacing w:lineRule="auto" w:line="360"/>
        <w:ind w:hanging="360" w:start="720" w:end="0"/>
        <w:rPr>
          <w:i/>
          <w:i/>
          <w:sz w:val="24"/>
        </w:rPr>
      </w:pPr>
      <w:r>
        <w:rPr>
          <w:i/>
          <w:sz w:val="24"/>
        </w:rPr>
        <w:t>See Draft PC Letter in Binder</w:t>
      </w:r>
    </w:p>
    <w:p>
      <w:pPr>
        <w:pStyle w:val="Normal"/>
        <w:numPr>
          <w:ilvl w:val="0"/>
          <w:numId w:val="32"/>
        </w:numPr>
        <w:tabs>
          <w:tab w:val="left" w:pos="720" w:leader="none"/>
        </w:tabs>
        <w:spacing w:lineRule="auto" w:line="360"/>
        <w:ind w:hanging="360" w:start="720" w:end="0"/>
        <w:rPr>
          <w:sz w:val="24"/>
        </w:rPr>
      </w:pPr>
      <w:r>
        <w:rPr>
          <w:sz w:val="24"/>
        </w:rPr>
        <w:t>Cost responsibility for Transmission Upgrades and Transmission Grandfathering</w:t>
      </w:r>
    </w:p>
    <w:p>
      <w:pPr>
        <w:pStyle w:val="Normal"/>
        <w:numPr>
          <w:ilvl w:val="0"/>
          <w:numId w:val="32"/>
        </w:numPr>
        <w:tabs>
          <w:tab w:val="left" w:pos="720" w:leader="none"/>
        </w:tabs>
        <w:spacing w:lineRule="auto" w:line="360"/>
        <w:ind w:hanging="360" w:start="720" w:end="0"/>
        <w:rPr>
          <w:sz w:val="24"/>
        </w:rPr>
      </w:pPr>
      <w:r>
        <w:rPr>
          <w:sz w:val="24"/>
        </w:rPr>
        <w:t>AEUB accepted the Coalition evidence that transmission upgrades should be categorized as either reliability upgrades or commercial upgrades</w:t>
      </w:r>
    </w:p>
    <w:p>
      <w:pPr>
        <w:pStyle w:val="Normal"/>
        <w:numPr>
          <w:ilvl w:val="0"/>
          <w:numId w:val="32"/>
        </w:numPr>
        <w:tabs>
          <w:tab w:val="clear" w:pos="720"/>
          <w:tab w:val="left" w:pos="1080" w:leader="none"/>
        </w:tabs>
        <w:spacing w:lineRule="auto" w:line="360"/>
        <w:ind w:hanging="360" w:start="1080" w:end="0"/>
        <w:rPr>
          <w:sz w:val="24"/>
        </w:rPr>
      </w:pPr>
      <w:r>
        <w:rPr>
          <w:sz w:val="24"/>
        </w:rPr>
        <w:t>However, the Board indicated that is was not in a position to determine with any degree of confidence what principles and process should be used by the TA to assign transmission system upgrade costs to its customers – the Board did provide a list of guidelines and told the TA to consult with stakeholders to develop complete principles and business practices for filing at its next GTA</w:t>
      </w:r>
    </w:p>
    <w:p>
      <w:pPr>
        <w:pStyle w:val="Normal"/>
        <w:numPr>
          <w:ilvl w:val="0"/>
          <w:numId w:val="54"/>
        </w:numPr>
        <w:tabs>
          <w:tab w:val="left" w:pos="720" w:leader="none"/>
        </w:tabs>
        <w:spacing w:lineRule="auto" w:line="360"/>
        <w:ind w:hanging="360" w:start="720" w:end="0"/>
        <w:rPr>
          <w:sz w:val="24"/>
        </w:rPr>
      </w:pPr>
      <w:r>
        <w:rPr>
          <w:sz w:val="24"/>
        </w:rPr>
        <w:t>EAL has indicated that it interprets the guidelines of the Board to mean that a third transmission line out of Ft McMurray would clearly be a commercial transmission upgrade</w:t>
      </w:r>
    </w:p>
    <w:p>
      <w:pPr>
        <w:pStyle w:val="Normal"/>
        <w:numPr>
          <w:ilvl w:val="0"/>
          <w:numId w:val="54"/>
        </w:numPr>
        <w:tabs>
          <w:tab w:val="clear" w:pos="720"/>
          <w:tab w:val="left" w:pos="1080" w:leader="none"/>
        </w:tabs>
        <w:spacing w:lineRule="auto" w:line="360"/>
        <w:ind w:hanging="360" w:start="1080" w:end="0"/>
        <w:rPr>
          <w:sz w:val="24"/>
        </w:rPr>
      </w:pPr>
      <w:r>
        <w:rPr>
          <w:sz w:val="24"/>
        </w:rPr>
        <w:t>This means that the entire cost of the third line would be the responsibility of the generator whose project triggers its need</w:t>
      </w:r>
    </w:p>
    <w:p>
      <w:pPr>
        <w:pStyle w:val="Normal"/>
        <w:numPr>
          <w:ilvl w:val="0"/>
          <w:numId w:val="54"/>
        </w:numPr>
        <w:tabs>
          <w:tab w:val="clear" w:pos="720"/>
          <w:tab w:val="left" w:pos="1080" w:leader="none"/>
        </w:tabs>
        <w:spacing w:lineRule="auto" w:line="360"/>
        <w:ind w:hanging="360" w:start="1080" w:end="0"/>
        <w:rPr>
          <w:sz w:val="24"/>
        </w:rPr>
      </w:pPr>
      <w:r>
        <w:rPr>
          <w:sz w:val="24"/>
        </w:rPr>
        <w:t>Alternatively, if the new generator is not prepared to pay for the line it can take subordinate service behind the service that the generators built before it receive – this is grandfathering and it is Enron’s view that any grandfathering is discriminatory.</w:t>
      </w:r>
    </w:p>
    <w:p>
      <w:pPr>
        <w:pStyle w:val="Normal"/>
        <w:numPr>
          <w:ilvl w:val="0"/>
          <w:numId w:val="55"/>
        </w:numPr>
        <w:tabs>
          <w:tab w:val="clear" w:pos="720"/>
          <w:tab w:val="left" w:pos="1080" w:leader="none"/>
        </w:tabs>
        <w:spacing w:lineRule="auto" w:line="360"/>
        <w:ind w:hanging="360" w:start="1080" w:end="0"/>
        <w:rPr>
          <w:sz w:val="24"/>
        </w:rPr>
      </w:pPr>
      <w:r>
        <w:rPr>
          <w:sz w:val="24"/>
        </w:rPr>
        <w:t>Unless this is changed we believe it spells the end of power co-generation development in northeastern Alberta</w:t>
      </w:r>
    </w:p>
    <w:p>
      <w:pPr>
        <w:pStyle w:val="Normal"/>
        <w:spacing w:lineRule="auto" w:line="360"/>
        <w:rPr>
          <w:sz w:val="24"/>
        </w:rPr>
      </w:pPr>
      <w:r>
        <w:rPr>
          <w:sz w:val="24"/>
        </w:rPr>
      </w:r>
    </w:p>
    <w:p>
      <w:pPr>
        <w:pStyle w:val="Normal"/>
        <w:numPr>
          <w:ilvl w:val="0"/>
          <w:numId w:val="10"/>
        </w:numPr>
        <w:spacing w:lineRule="auto" w:line="360"/>
        <w:rPr>
          <w:sz w:val="24"/>
        </w:rPr>
      </w:pPr>
      <w:r>
        <w:rPr>
          <w:sz w:val="24"/>
        </w:rPr>
        <w:t>Alberta/B.C. Intertie Allocation</w:t>
      </w:r>
    </w:p>
    <w:p>
      <w:pPr>
        <w:pStyle w:val="Normal"/>
        <w:spacing w:lineRule="auto" w:line="360"/>
        <w:rPr>
          <w:sz w:val="24"/>
        </w:rPr>
      </w:pPr>
      <w:r>
        <w:rPr>
          <w:sz w:val="24"/>
        </w:rPr>
      </w:r>
    </w:p>
    <w:p>
      <w:pPr>
        <w:pStyle w:val="Normal"/>
        <w:numPr>
          <w:ilvl w:val="0"/>
          <w:numId w:val="59"/>
        </w:numPr>
        <w:spacing w:lineRule="auto" w:line="360"/>
        <w:rPr>
          <w:sz w:val="24"/>
        </w:rPr>
      </w:pPr>
      <w:r>
        <w:rPr>
          <w:sz w:val="24"/>
        </w:rPr>
        <w:t>Restrictions on importers to engage in direct bilateral sales</w:t>
      </w:r>
    </w:p>
    <w:p>
      <w:pPr>
        <w:pStyle w:val="Normal"/>
        <w:spacing w:lineRule="auto" w:line="360"/>
        <w:rPr>
          <w:sz w:val="24"/>
        </w:rPr>
      </w:pPr>
      <w:r>
        <w:rPr>
          <w:sz w:val="24"/>
        </w:rPr>
      </w:r>
      <w:r>
        <w:br w:type="page"/>
      </w:r>
    </w:p>
    <w:p>
      <w:pPr>
        <w:pStyle w:val="Normal"/>
        <w:numPr>
          <w:ilvl w:val="0"/>
          <w:numId w:val="33"/>
        </w:numPr>
        <w:spacing w:lineRule="auto" w:line="360"/>
        <w:rPr>
          <w:b/>
          <w:sz w:val="24"/>
        </w:rPr>
      </w:pPr>
      <w:r>
        <w:rPr>
          <w:b/>
          <w:sz w:val="24"/>
        </w:rPr>
        <w:t>Looking to the future – what do you think the Alberta Electricity Market will look like in five years time with respect to pricing, products and services.</w:t>
      </w:r>
    </w:p>
    <w:p>
      <w:pPr>
        <w:pStyle w:val="Normal"/>
        <w:spacing w:lineRule="auto" w:line="360"/>
        <w:rPr>
          <w:b/>
          <w:sz w:val="24"/>
        </w:rPr>
      </w:pPr>
      <w:r>
        <w:rPr>
          <w:b/>
          <w:sz w:val="24"/>
        </w:rPr>
      </w:r>
    </w:p>
    <w:p>
      <w:pPr>
        <w:pStyle w:val="Normal"/>
        <w:numPr>
          <w:ilvl w:val="0"/>
          <w:numId w:val="2"/>
        </w:numPr>
        <w:spacing w:lineRule="auto" w:line="360"/>
        <w:rPr>
          <w:sz w:val="24"/>
        </w:rPr>
      </w:pPr>
      <w:r>
        <w:rPr>
          <w:sz w:val="24"/>
        </w:rPr>
        <w:t>As I said at the beginning – the Government has identified all the correct fundamentals (go to page 1) for the development of a functioning competitive market.</w:t>
      </w:r>
    </w:p>
    <w:p>
      <w:pPr>
        <w:pStyle w:val="Normal"/>
        <w:numPr>
          <w:ilvl w:val="0"/>
          <w:numId w:val="2"/>
        </w:numPr>
        <w:spacing w:lineRule="auto" w:line="360"/>
        <w:rPr>
          <w:sz w:val="24"/>
        </w:rPr>
      </w:pPr>
      <w:r>
        <w:rPr>
          <w:sz w:val="24"/>
        </w:rPr>
        <w:t>If we can get through the PPA Auction phase of the restructuring process – which is clearly the most difficult step on the path to competition – Enron is confident the Alberta Electricity Market will develop and mature quickly and will be characterized by:</w:t>
      </w:r>
    </w:p>
    <w:p>
      <w:pPr>
        <w:pStyle w:val="Normal"/>
        <w:numPr>
          <w:ilvl w:val="0"/>
          <w:numId w:val="2"/>
        </w:numPr>
        <w:tabs>
          <w:tab w:val="left" w:pos="720" w:leader="none"/>
        </w:tabs>
        <w:spacing w:lineRule="auto" w:line="360"/>
        <w:ind w:hanging="360" w:start="720" w:end="0"/>
        <w:rPr>
          <w:sz w:val="24"/>
        </w:rPr>
      </w:pPr>
      <w:r>
        <w:rPr>
          <w:sz w:val="24"/>
        </w:rPr>
        <w:t>The wholesale market will be liquid with counterparties transacting financially and physically through forward bilateral trades and exchange based trades – not sure if Power Pool will be running the exchange but I hope not</w:t>
      </w:r>
    </w:p>
    <w:p>
      <w:pPr>
        <w:pStyle w:val="Normal"/>
        <w:numPr>
          <w:ilvl w:val="0"/>
          <w:numId w:val="2"/>
        </w:numPr>
        <w:tabs>
          <w:tab w:val="left" w:pos="720" w:leader="none"/>
        </w:tabs>
        <w:spacing w:lineRule="auto" w:line="360"/>
        <w:ind w:hanging="360" w:start="720" w:end="0"/>
        <w:rPr>
          <w:sz w:val="24"/>
        </w:rPr>
      </w:pPr>
      <w:r>
        <w:rPr>
          <w:sz w:val="24"/>
        </w:rPr>
        <w:t>Competition among retailers for market share will deliver competitive pricing and a wide range of innovative services that would not have existed under a regulated system</w:t>
      </w:r>
    </w:p>
    <w:p>
      <w:pPr>
        <w:pStyle w:val="Normal"/>
        <w:numPr>
          <w:ilvl w:val="0"/>
          <w:numId w:val="2"/>
        </w:numPr>
        <w:tabs>
          <w:tab w:val="left" w:pos="720" w:leader="none"/>
        </w:tabs>
        <w:spacing w:lineRule="auto" w:line="360"/>
        <w:ind w:hanging="360" w:start="720" w:end="0"/>
        <w:rPr>
          <w:sz w:val="24"/>
        </w:rPr>
      </w:pPr>
      <w:r>
        <w:rPr>
          <w:sz w:val="24"/>
        </w:rPr>
        <w:t>Much greater awareness of how the market works by all classes of consumers – this will be assured as we will all have the pleasure during the dinner hour of answering our doors or telephones to someone trying to sell us power</w:t>
      </w:r>
    </w:p>
    <w:p>
      <w:pPr>
        <w:pStyle w:val="Normal"/>
        <w:numPr>
          <w:ilvl w:val="0"/>
          <w:numId w:val="2"/>
        </w:numPr>
        <w:tabs>
          <w:tab w:val="left" w:pos="720" w:leader="none"/>
        </w:tabs>
        <w:spacing w:lineRule="auto" w:line="360"/>
        <w:ind w:hanging="360" w:start="720" w:end="0"/>
        <w:rPr>
          <w:sz w:val="24"/>
        </w:rPr>
      </w:pPr>
      <w:r>
        <w:rPr>
          <w:sz w:val="24"/>
        </w:rPr>
        <w:t>Metering will have been made competitive prior to the end of 2005 by then notwithstanding that is not the plan right now</w:t>
      </w:r>
    </w:p>
    <w:p>
      <w:pPr>
        <w:pStyle w:val="Normal"/>
        <w:numPr>
          <w:ilvl w:val="0"/>
          <w:numId w:val="2"/>
        </w:numPr>
        <w:tabs>
          <w:tab w:val="left" w:pos="720" w:leader="none"/>
        </w:tabs>
        <w:spacing w:lineRule="auto" w:line="360"/>
        <w:ind w:hanging="360" w:start="720" w:end="0"/>
        <w:rPr>
          <w:sz w:val="24"/>
        </w:rPr>
      </w:pPr>
      <w:r>
        <w:rPr>
          <w:sz w:val="24"/>
        </w:rPr>
        <w:t>The WSPs market share under the regulated rate option will have dwindled significantly</w:t>
      </w:r>
    </w:p>
    <w:p>
      <w:pPr>
        <w:pStyle w:val="Normal"/>
        <w:numPr>
          <w:ilvl w:val="0"/>
          <w:numId w:val="2"/>
        </w:numPr>
        <w:tabs>
          <w:tab w:val="left" w:pos="720" w:leader="none"/>
        </w:tabs>
        <w:spacing w:lineRule="auto" w:line="360"/>
        <w:ind w:hanging="360" w:start="720" w:end="0"/>
        <w:rPr>
          <w:sz w:val="24"/>
        </w:rPr>
      </w:pPr>
      <w:r>
        <w:rPr>
          <w:sz w:val="24"/>
        </w:rPr>
        <w:t>Large retailers such Amex or Sears will have teamed up with companies like Enron to provide gas, power and other service needs of residential and small commercial customers</w:t>
      </w:r>
    </w:p>
    <w:p>
      <w:pPr>
        <w:pStyle w:val="Normal"/>
        <w:numPr>
          <w:ilvl w:val="0"/>
          <w:numId w:val="2"/>
        </w:numPr>
        <w:tabs>
          <w:tab w:val="left" w:pos="720" w:leader="none"/>
        </w:tabs>
        <w:spacing w:lineRule="auto" w:line="360"/>
        <w:ind w:hanging="360" w:start="720" w:end="0"/>
        <w:rPr>
          <w:sz w:val="24"/>
        </w:rPr>
      </w:pPr>
      <w:r>
        <w:rPr>
          <w:sz w:val="24"/>
        </w:rPr>
        <w:t>Distributed generation will be a viable option for a much larger segment of commercial and industrial customers</w:t>
      </w:r>
    </w:p>
    <w:p>
      <w:pPr>
        <w:pStyle w:val="Normal"/>
        <w:numPr>
          <w:ilvl w:val="0"/>
          <w:numId w:val="2"/>
        </w:numPr>
        <w:tabs>
          <w:tab w:val="left" w:pos="720" w:leader="none"/>
        </w:tabs>
        <w:spacing w:lineRule="auto" w:line="360"/>
        <w:ind w:hanging="360" w:start="720" w:end="0"/>
        <w:rPr>
          <w:sz w:val="24"/>
        </w:rPr>
      </w:pPr>
      <w:r>
        <w:rPr>
          <w:sz w:val="24"/>
        </w:rPr>
        <w:t>Green Power will be even more competitively priced and will be required by contract to be a component of the supply mix in most residential supply contracts</w:t>
      </w:r>
    </w:p>
    <w:p>
      <w:pPr>
        <w:pStyle w:val="Normal"/>
        <w:numPr>
          <w:ilvl w:val="0"/>
          <w:numId w:val="2"/>
        </w:numPr>
        <w:tabs>
          <w:tab w:val="left" w:pos="720" w:leader="none"/>
        </w:tabs>
        <w:spacing w:lineRule="auto" w:line="360"/>
        <w:ind w:hanging="360" w:start="720" w:end="0"/>
        <w:rPr>
          <w:sz w:val="24"/>
        </w:rPr>
      </w:pPr>
      <w:r>
        <w:rPr>
          <w:sz w:val="24"/>
        </w:rPr>
        <w:t>Industrial and large commercial customers will be engaged in buying and selling emissions credits</w:t>
      </w:r>
    </w:p>
    <w:p>
      <w:pPr>
        <w:pStyle w:val="Normal"/>
        <w:numPr>
          <w:ilvl w:val="0"/>
          <w:numId w:val="2"/>
        </w:numPr>
        <w:tabs>
          <w:tab w:val="left" w:pos="720" w:leader="none"/>
        </w:tabs>
        <w:spacing w:lineRule="auto" w:line="360"/>
        <w:ind w:hanging="360" w:start="720" w:end="0"/>
        <w:rPr>
          <w:sz w:val="24"/>
        </w:rPr>
      </w:pPr>
      <w:r>
        <w:rPr>
          <w:sz w:val="24"/>
        </w:rPr>
        <w:t>Enron will be able to physically hedge a portion of its retail sales because it will own generation in the Province</w:t>
      </w:r>
    </w:p>
    <w:p>
      <w:pPr>
        <w:pStyle w:val="Normal"/>
        <w:numPr>
          <w:ilvl w:val="0"/>
          <w:numId w:val="2"/>
        </w:numPr>
        <w:tabs>
          <w:tab w:val="left" w:pos="720" w:leader="none"/>
        </w:tabs>
        <w:spacing w:lineRule="auto" w:line="360"/>
        <w:ind w:hanging="360" w:start="720" w:end="0"/>
        <w:rPr>
          <w:sz w:val="24"/>
        </w:rPr>
      </w:pPr>
      <w:r>
        <w:rPr>
          <w:sz w:val="24"/>
        </w:rPr>
        <w:t>New generation will have been developed in Southern Alberta in response to incentives provided by the Transmission Administrator</w:t>
      </w:r>
    </w:p>
    <w:p>
      <w:pPr>
        <w:pStyle w:val="Normal"/>
        <w:numPr>
          <w:ilvl w:val="0"/>
          <w:numId w:val="2"/>
        </w:numPr>
        <w:tabs>
          <w:tab w:val="left" w:pos="720" w:leader="none"/>
        </w:tabs>
        <w:spacing w:lineRule="auto" w:line="360"/>
        <w:ind w:hanging="360" w:start="720" w:end="0"/>
        <w:rPr>
          <w:sz w:val="24"/>
        </w:rPr>
      </w:pPr>
      <w:r>
        <w:rPr>
          <w:sz w:val="24"/>
        </w:rPr>
        <w:t xml:space="preserve">Last but not least TAU and Atco Electric will have earned a nice return on the PPAs to the point where Dick Way’s and Jim Beckett’s stock options are back in the money. </w:t>
      </w:r>
    </w:p>
    <w:p>
      <w:pPr>
        <w:pStyle w:val="Normal"/>
        <w:rPr>
          <w:sz w:val="24"/>
        </w:rPr>
      </w:pPr>
      <w:r>
        <w:rPr>
          <w:sz w:val="24"/>
        </w:rPr>
      </w:r>
    </w:p>
    <w:p>
      <w:pPr>
        <w:pStyle w:val="Normal"/>
        <w:spacing w:lineRule="auto" w:line="360"/>
        <w:rPr>
          <w:sz w:val="24"/>
        </w:rPr>
      </w:pPr>
      <w:r>
        <w:rPr>
          <w:sz w:val="24"/>
        </w:rPr>
      </w:r>
    </w:p>
    <w:sectPr>
      <w:headerReference w:type="default" r:id="rId2"/>
      <w:type w:val="nextPage"/>
      <w:pgSz w:w="12240" w:h="15840"/>
      <w:pgMar w:left="720" w:right="216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pPr>
    <w:r>
      <w:rPr/>
    </w:r>
    <w:r>
      <mc:AlternateContent>
        <mc:Choice Requires="wps">
          <w:drawing>
            <wp:anchor behindDoc="0" distT="0" distB="0" distL="0" distR="0" simplePos="0" locked="0" layoutInCell="0" allowOverlap="1" relativeHeight="18">
              <wp:simplePos x="0" y="0"/>
              <wp:positionH relativeFrom="margin">
                <wp:align>right</wp:align>
              </wp:positionH>
              <wp:positionV relativeFrom="paragraph">
                <wp:posOffset>635</wp:posOffset>
              </wp:positionV>
              <wp:extent cx="1276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457.95pt;mso-position-horizontal:right;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decimal"/>
      <w:lvlText w:val="%1."/>
      <w:lvlJc w:val="start"/>
      <w:pPr>
        <w:tabs>
          <w:tab w:val="num" w:pos="360"/>
        </w:tabs>
        <w:ind w:start="360" w:hanging="360"/>
      </w:p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3"/>
      <w:numFmt w:val="decimal"/>
      <w:lvlText w:val="%1."/>
      <w:lvlJc w:val="start"/>
      <w:pPr>
        <w:tabs>
          <w:tab w:val="num" w:pos="360"/>
        </w:tabs>
        <w:ind w:start="360" w:hanging="360"/>
      </w:p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abstractNum w:abstractNumId="20">
    <w:lvl w:ilvl="0">
      <w:start w:val="1"/>
      <w:numFmt w:val="bullet"/>
      <w:lvlText w:val=""/>
      <w:lvlJc w:val="start"/>
      <w:pPr>
        <w:tabs>
          <w:tab w:val="num" w:pos="360"/>
        </w:tabs>
        <w:ind w:start="360" w:hanging="360"/>
      </w:pPr>
      <w:rPr>
        <w:rFonts w:ascii="Symbol" w:hAnsi="Symbol" w:cs="Symbol" w:hint="default"/>
      </w:rPr>
    </w:lvl>
  </w:abstractNum>
  <w:abstractNum w:abstractNumId="21">
    <w:lvl w:ilvl="0">
      <w:start w:val="2"/>
      <w:numFmt w:val="decimal"/>
      <w:lvlText w:val="%1."/>
      <w:lvlJc w:val="start"/>
      <w:pPr>
        <w:tabs>
          <w:tab w:val="num" w:pos="360"/>
        </w:tabs>
        <w:ind w:start="360" w:hanging="360"/>
      </w:pPr>
    </w:lvl>
  </w:abstractNum>
  <w:abstractNum w:abstractNumId="22">
    <w:lvl w:ilvl="0">
      <w:start w:val="1"/>
      <w:numFmt w:val="bullet"/>
      <w:lvlText w:val=""/>
      <w:lvlJc w:val="start"/>
      <w:pPr>
        <w:tabs>
          <w:tab w:val="num" w:pos="360"/>
        </w:tabs>
        <w:ind w:start="360" w:hanging="360"/>
      </w:pPr>
      <w:rPr>
        <w:rFonts w:ascii="Symbol" w:hAnsi="Symbol" w:cs="Symbol" w:hint="default"/>
      </w:rPr>
    </w:lvl>
  </w:abstractNum>
  <w:abstractNum w:abstractNumId="23">
    <w:lvl w:ilvl="0">
      <w:start w:val="1"/>
      <w:numFmt w:val="bullet"/>
      <w:lvlText w:val=""/>
      <w:lvlJc w:val="start"/>
      <w:pPr>
        <w:tabs>
          <w:tab w:val="num" w:pos="360"/>
        </w:tabs>
        <w:ind w:start="360" w:hanging="360"/>
      </w:pPr>
      <w:rPr>
        <w:rFonts w:ascii="Symbol" w:hAnsi="Symbol" w:cs="Symbol" w:hint="default"/>
      </w:rPr>
    </w:lvl>
  </w:abstractNum>
  <w:abstractNum w:abstractNumId="24">
    <w:lvl w:ilvl="0">
      <w:start w:val="1"/>
      <w:numFmt w:val="bullet"/>
      <w:lvlText w:val=""/>
      <w:lvlJc w:val="start"/>
      <w:pPr>
        <w:tabs>
          <w:tab w:val="num" w:pos="360"/>
        </w:tabs>
        <w:ind w:start="360" w:hanging="360"/>
      </w:pPr>
      <w:rPr>
        <w:rFonts w:ascii="Symbol" w:hAnsi="Symbol" w:cs="Symbol" w:hint="default"/>
      </w:rPr>
    </w:lvl>
  </w:abstractNum>
  <w:abstractNum w:abstractNumId="25">
    <w:lvl w:ilvl="0">
      <w:start w:val="1"/>
      <w:numFmt w:val="bullet"/>
      <w:lvlText w:val=""/>
      <w:lvlJc w:val="start"/>
      <w:pPr>
        <w:tabs>
          <w:tab w:val="num" w:pos="360"/>
        </w:tabs>
        <w:ind w:start="360" w:hanging="360"/>
      </w:pPr>
      <w:rPr>
        <w:rFonts w:ascii="Symbol" w:hAnsi="Symbol" w:cs="Symbol" w:hint="default"/>
      </w:rPr>
    </w:lvl>
  </w:abstractNum>
  <w:abstractNum w:abstractNumId="26">
    <w:lvl w:ilvl="0">
      <w:start w:val="1"/>
      <w:numFmt w:val="bullet"/>
      <w:lvlText w:val=""/>
      <w:lvlJc w:val="start"/>
      <w:pPr>
        <w:tabs>
          <w:tab w:val="num" w:pos="360"/>
        </w:tabs>
        <w:ind w:start="360" w:hanging="360"/>
      </w:pPr>
      <w:rPr>
        <w:rFonts w:ascii="Symbol" w:hAnsi="Symbol" w:cs="Symbol" w:hint="default"/>
      </w:rPr>
    </w:lvl>
  </w:abstractNum>
  <w:abstractNum w:abstractNumId="27">
    <w:lvl w:ilvl="0">
      <w:start w:val="1"/>
      <w:numFmt w:val="bullet"/>
      <w:lvlText w:val=""/>
      <w:lvlJc w:val="start"/>
      <w:pPr>
        <w:tabs>
          <w:tab w:val="num" w:pos="360"/>
        </w:tabs>
        <w:ind w:start="360" w:hanging="360"/>
      </w:pPr>
      <w:rPr>
        <w:rFonts w:ascii="Symbol" w:hAnsi="Symbol" w:cs="Symbol" w:hint="default"/>
      </w:rPr>
    </w:lvl>
  </w:abstractNum>
  <w:abstractNum w:abstractNumId="28">
    <w:lvl w:ilvl="0">
      <w:start w:val="1"/>
      <w:numFmt w:val="bullet"/>
      <w:lvlText w:val=""/>
      <w:lvlJc w:val="start"/>
      <w:pPr>
        <w:tabs>
          <w:tab w:val="num" w:pos="360"/>
        </w:tabs>
        <w:ind w:start="360" w:hanging="360"/>
      </w:pPr>
      <w:rPr>
        <w:rFonts w:ascii="Symbol" w:hAnsi="Symbol" w:cs="Symbol" w:hint="default"/>
      </w:rPr>
    </w:lvl>
  </w:abstractNum>
  <w:abstractNum w:abstractNumId="29">
    <w:lvl w:ilvl="0">
      <w:start w:val="1"/>
      <w:numFmt w:val="bullet"/>
      <w:lvlText w:val=""/>
      <w:lvlJc w:val="start"/>
      <w:pPr>
        <w:tabs>
          <w:tab w:val="num" w:pos="360"/>
        </w:tabs>
        <w:ind w:start="360" w:hanging="360"/>
      </w:pPr>
      <w:rPr>
        <w:rFonts w:ascii="Symbol" w:hAnsi="Symbol" w:cs="Symbol" w:hint="default"/>
      </w:rPr>
    </w:lvl>
  </w:abstractNum>
  <w:abstractNum w:abstractNumId="30">
    <w:lvl w:ilvl="0">
      <w:start w:val="1"/>
      <w:numFmt w:val="bullet"/>
      <w:lvlText w:val=""/>
      <w:lvlJc w:val="start"/>
      <w:pPr>
        <w:tabs>
          <w:tab w:val="num" w:pos="360"/>
        </w:tabs>
        <w:ind w:start="360" w:hanging="360"/>
      </w:pPr>
      <w:rPr>
        <w:rFonts w:ascii="Symbol" w:hAnsi="Symbol" w:cs="Symbol" w:hint="default"/>
      </w:rPr>
    </w:lvl>
  </w:abstractNum>
  <w:abstractNum w:abstractNumId="31">
    <w:lvl w:ilvl="0">
      <w:start w:val="1"/>
      <w:numFmt w:val="decimal"/>
      <w:lvlText w:val="%1."/>
      <w:lvlJc w:val="start"/>
      <w:pPr>
        <w:tabs>
          <w:tab w:val="num" w:pos="360"/>
        </w:tabs>
        <w:ind w:start="360" w:hanging="360"/>
      </w:pPr>
    </w:lvl>
  </w:abstractNum>
  <w:abstractNum w:abstractNumId="32">
    <w:lvl w:ilvl="0">
      <w:start w:val="1"/>
      <w:numFmt w:val="bullet"/>
      <w:lvlText w:val=""/>
      <w:lvlJc w:val="start"/>
      <w:pPr>
        <w:tabs>
          <w:tab w:val="num" w:pos="360"/>
        </w:tabs>
        <w:ind w:start="360" w:hanging="360"/>
      </w:pPr>
      <w:rPr>
        <w:rFonts w:ascii="Symbol" w:hAnsi="Symbol" w:cs="Symbol" w:hint="default"/>
      </w:rPr>
    </w:lvl>
  </w:abstractNum>
  <w:abstractNum w:abstractNumId="33">
    <w:lvl w:ilvl="0">
      <w:start w:val="1"/>
      <w:numFmt w:val="decimal"/>
      <w:lvlText w:val="%1."/>
      <w:lvlJc w:val="start"/>
      <w:pPr>
        <w:tabs>
          <w:tab w:val="num" w:pos="360"/>
        </w:tabs>
        <w:ind w:start="360" w:hanging="360"/>
      </w:pPr>
    </w:lvl>
  </w:abstractNum>
  <w:abstractNum w:abstractNumId="34">
    <w:lvl w:ilvl="0">
      <w:start w:val="1"/>
      <w:numFmt w:val="bullet"/>
      <w:lvlText w:val=""/>
      <w:lvlJc w:val="start"/>
      <w:pPr>
        <w:tabs>
          <w:tab w:val="num" w:pos="360"/>
        </w:tabs>
        <w:ind w:start="360" w:hanging="360"/>
      </w:pPr>
      <w:rPr>
        <w:rFonts w:ascii="Symbol" w:hAnsi="Symbol" w:cs="Symbol" w:hint="default"/>
      </w:rPr>
    </w:lvl>
  </w:abstractNum>
  <w:abstractNum w:abstractNumId="35">
    <w:lvl w:ilvl="0">
      <w:start w:val="1"/>
      <w:numFmt w:val="bullet"/>
      <w:lvlText w:val=""/>
      <w:lvlJc w:val="start"/>
      <w:pPr>
        <w:tabs>
          <w:tab w:val="num" w:pos="360"/>
        </w:tabs>
        <w:ind w:start="360" w:hanging="360"/>
      </w:pPr>
      <w:rPr>
        <w:rFonts w:ascii="Symbol" w:hAnsi="Symbol" w:cs="Symbol" w:hint="default"/>
      </w:rPr>
    </w:lvl>
  </w:abstractNum>
  <w:abstractNum w:abstractNumId="36">
    <w:lvl w:ilvl="0">
      <w:start w:val="1"/>
      <w:numFmt w:val="bullet"/>
      <w:lvlText w:val=""/>
      <w:lvlJc w:val="start"/>
      <w:pPr>
        <w:tabs>
          <w:tab w:val="num" w:pos="360"/>
        </w:tabs>
        <w:ind w:start="360" w:hanging="360"/>
      </w:pPr>
      <w:rPr>
        <w:rFonts w:ascii="Symbol" w:hAnsi="Symbol" w:cs="Symbol" w:hint="default"/>
      </w:rPr>
    </w:lvl>
  </w:abstractNum>
  <w:abstractNum w:abstractNumId="37">
    <w:lvl w:ilvl="0">
      <w:start w:val="1"/>
      <w:numFmt w:val="bullet"/>
      <w:lvlText w:val=""/>
      <w:lvlJc w:val="start"/>
      <w:pPr>
        <w:tabs>
          <w:tab w:val="num" w:pos="360"/>
        </w:tabs>
        <w:ind w:start="360" w:hanging="360"/>
      </w:pPr>
      <w:rPr>
        <w:rFonts w:ascii="Symbol" w:hAnsi="Symbol" w:cs="Symbol" w:hint="default"/>
      </w:rPr>
    </w:lvl>
  </w:abstractNum>
  <w:abstractNum w:abstractNumId="38">
    <w:lvl w:ilvl="0">
      <w:start w:val="1"/>
      <w:numFmt w:val="bullet"/>
      <w:lvlText w:val=""/>
      <w:lvlJc w:val="start"/>
      <w:pPr>
        <w:tabs>
          <w:tab w:val="num" w:pos="360"/>
        </w:tabs>
        <w:ind w:start="360" w:hanging="360"/>
      </w:pPr>
      <w:rPr>
        <w:rFonts w:ascii="Symbol" w:hAnsi="Symbol" w:cs="Symbol" w:hint="default"/>
      </w:rPr>
    </w:lvl>
  </w:abstractNum>
  <w:abstractNum w:abstractNumId="39">
    <w:lvl w:ilvl="0">
      <w:start w:val="1"/>
      <w:numFmt w:val="bullet"/>
      <w:lvlText w:val=""/>
      <w:lvlJc w:val="start"/>
      <w:pPr>
        <w:tabs>
          <w:tab w:val="num" w:pos="360"/>
        </w:tabs>
        <w:ind w:start="360" w:hanging="360"/>
      </w:pPr>
      <w:rPr>
        <w:rFonts w:ascii="Symbol" w:hAnsi="Symbol" w:cs="Symbol" w:hint="default"/>
      </w:rPr>
    </w:lvl>
  </w:abstractNum>
  <w:abstractNum w:abstractNumId="40">
    <w:lvl w:ilvl="0">
      <w:start w:val="1"/>
      <w:numFmt w:val="bullet"/>
      <w:lvlText w:val=""/>
      <w:lvlJc w:val="start"/>
      <w:pPr>
        <w:tabs>
          <w:tab w:val="num" w:pos="360"/>
        </w:tabs>
        <w:ind w:start="360" w:hanging="360"/>
      </w:pPr>
      <w:rPr>
        <w:rFonts w:ascii="Symbol" w:hAnsi="Symbol" w:cs="Symbol" w:hint="default"/>
      </w:rPr>
    </w:lvl>
  </w:abstractNum>
  <w:abstractNum w:abstractNumId="41">
    <w:lvl w:ilvl="0">
      <w:start w:val="1"/>
      <w:numFmt w:val="bullet"/>
      <w:lvlText w:val=""/>
      <w:lvlJc w:val="start"/>
      <w:pPr>
        <w:tabs>
          <w:tab w:val="num" w:pos="360"/>
        </w:tabs>
        <w:ind w:start="360" w:hanging="360"/>
      </w:pPr>
      <w:rPr>
        <w:rFonts w:ascii="Symbol" w:hAnsi="Symbol" w:cs="Symbol" w:hint="default"/>
      </w:rPr>
    </w:lvl>
  </w:abstractNum>
  <w:abstractNum w:abstractNumId="42">
    <w:lvl w:ilvl="0">
      <w:start w:val="1"/>
      <w:numFmt w:val="bullet"/>
      <w:lvlText w:val=""/>
      <w:lvlJc w:val="start"/>
      <w:pPr>
        <w:tabs>
          <w:tab w:val="num" w:pos="360"/>
        </w:tabs>
        <w:ind w:start="360" w:hanging="360"/>
      </w:pPr>
      <w:rPr>
        <w:rFonts w:ascii="Symbol" w:hAnsi="Symbol" w:cs="Symbol" w:hint="default"/>
      </w:rPr>
    </w:lvl>
  </w:abstractNum>
  <w:abstractNum w:abstractNumId="43">
    <w:lvl w:ilvl="0">
      <w:start w:val="1"/>
      <w:numFmt w:val="bullet"/>
      <w:lvlText w:val=""/>
      <w:lvlJc w:val="start"/>
      <w:pPr>
        <w:tabs>
          <w:tab w:val="num" w:pos="360"/>
        </w:tabs>
        <w:ind w:start="360" w:hanging="360"/>
      </w:pPr>
      <w:rPr>
        <w:rFonts w:ascii="Symbol" w:hAnsi="Symbol" w:cs="Symbol" w:hint="default"/>
      </w:rPr>
    </w:lvl>
  </w:abstractNum>
  <w:abstractNum w:abstractNumId="44">
    <w:lvl w:ilvl="0">
      <w:start w:val="1"/>
      <w:numFmt w:val="bullet"/>
      <w:lvlText w:val=""/>
      <w:lvlJc w:val="start"/>
      <w:pPr>
        <w:tabs>
          <w:tab w:val="num" w:pos="360"/>
        </w:tabs>
        <w:ind w:start="360" w:hanging="360"/>
      </w:pPr>
      <w:rPr>
        <w:rFonts w:ascii="Symbol" w:hAnsi="Symbol" w:cs="Symbol" w:hint="default"/>
      </w:rPr>
    </w:lvl>
  </w:abstractNum>
  <w:abstractNum w:abstractNumId="45">
    <w:lvl w:ilvl="0">
      <w:start w:val="1"/>
      <w:numFmt w:val="bullet"/>
      <w:lvlText w:val=""/>
      <w:lvlJc w:val="start"/>
      <w:pPr>
        <w:tabs>
          <w:tab w:val="num" w:pos="360"/>
        </w:tabs>
        <w:ind w:start="360" w:hanging="360"/>
      </w:pPr>
      <w:rPr>
        <w:rFonts w:ascii="Symbol" w:hAnsi="Symbol" w:cs="Symbol" w:hint="default"/>
      </w:rPr>
    </w:lvl>
  </w:abstractNum>
  <w:abstractNum w:abstractNumId="46">
    <w:lvl w:ilvl="0">
      <w:start w:val="4"/>
      <w:numFmt w:val="decimal"/>
      <w:lvlText w:val="%1."/>
      <w:lvlJc w:val="start"/>
      <w:pPr>
        <w:tabs>
          <w:tab w:val="num" w:pos="360"/>
        </w:tabs>
        <w:ind w:start="360" w:hanging="360"/>
      </w:pPr>
    </w:lvl>
  </w:abstractNum>
  <w:abstractNum w:abstractNumId="47">
    <w:lvl w:ilvl="0">
      <w:start w:val="1"/>
      <w:numFmt w:val="bullet"/>
      <w:lvlText w:val=""/>
      <w:lvlJc w:val="start"/>
      <w:pPr>
        <w:tabs>
          <w:tab w:val="num" w:pos="360"/>
        </w:tabs>
        <w:ind w:start="360" w:hanging="360"/>
      </w:pPr>
      <w:rPr>
        <w:rFonts w:ascii="Symbol" w:hAnsi="Symbol" w:cs="Symbol" w:hint="default"/>
      </w:rPr>
    </w:lvl>
  </w:abstractNum>
  <w:abstractNum w:abstractNumId="48">
    <w:lvl w:ilvl="0">
      <w:start w:val="1"/>
      <w:numFmt w:val="bullet"/>
      <w:lvlText w:val=""/>
      <w:lvlJc w:val="start"/>
      <w:pPr>
        <w:tabs>
          <w:tab w:val="num" w:pos="360"/>
        </w:tabs>
        <w:ind w:start="360" w:hanging="360"/>
      </w:pPr>
      <w:rPr>
        <w:rFonts w:ascii="Symbol" w:hAnsi="Symbol" w:cs="Symbol" w:hint="default"/>
      </w:rPr>
    </w:lvl>
  </w:abstractNum>
  <w:abstractNum w:abstractNumId="49">
    <w:lvl w:ilvl="0">
      <w:start w:val="1"/>
      <w:numFmt w:val="bullet"/>
      <w:lvlText w:val=""/>
      <w:lvlJc w:val="start"/>
      <w:pPr>
        <w:tabs>
          <w:tab w:val="num" w:pos="360"/>
        </w:tabs>
        <w:ind w:start="360" w:hanging="360"/>
      </w:pPr>
      <w:rPr>
        <w:rFonts w:ascii="Symbol" w:hAnsi="Symbol" w:cs="Symbol" w:hint="default"/>
      </w:rPr>
    </w:lvl>
  </w:abstractNum>
  <w:abstractNum w:abstractNumId="50">
    <w:lvl w:ilvl="0">
      <w:start w:val="1"/>
      <w:numFmt w:val="bullet"/>
      <w:lvlText w:val=""/>
      <w:lvlJc w:val="start"/>
      <w:pPr>
        <w:tabs>
          <w:tab w:val="num" w:pos="360"/>
        </w:tabs>
        <w:ind w:start="360" w:hanging="360"/>
      </w:pPr>
      <w:rPr>
        <w:rFonts w:ascii="Symbol" w:hAnsi="Symbol" w:cs="Symbol" w:hint="default"/>
      </w:rPr>
    </w:lvl>
  </w:abstractNum>
  <w:abstractNum w:abstractNumId="51">
    <w:lvl w:ilvl="0">
      <w:start w:val="1"/>
      <w:numFmt w:val="bullet"/>
      <w:lvlText w:val=""/>
      <w:lvlJc w:val="start"/>
      <w:pPr>
        <w:tabs>
          <w:tab w:val="num" w:pos="360"/>
        </w:tabs>
        <w:ind w:start="360" w:hanging="360"/>
      </w:pPr>
      <w:rPr>
        <w:rFonts w:ascii="Symbol" w:hAnsi="Symbol" w:cs="Symbol" w:hint="default"/>
      </w:rPr>
    </w:lvl>
  </w:abstractNum>
  <w:abstractNum w:abstractNumId="52">
    <w:lvl w:ilvl="0">
      <w:start w:val="1"/>
      <w:numFmt w:val="bullet"/>
      <w:lvlText w:val=""/>
      <w:lvlJc w:val="start"/>
      <w:pPr>
        <w:tabs>
          <w:tab w:val="num" w:pos="360"/>
        </w:tabs>
        <w:ind w:start="360" w:hanging="360"/>
      </w:pPr>
      <w:rPr>
        <w:rFonts w:ascii="Symbol" w:hAnsi="Symbol" w:cs="Symbol" w:hint="default"/>
      </w:rPr>
    </w:lvl>
  </w:abstractNum>
  <w:abstractNum w:abstractNumId="53">
    <w:lvl w:ilvl="0">
      <w:start w:val="1"/>
      <w:numFmt w:val="bullet"/>
      <w:lvlText w:val=""/>
      <w:lvlJc w:val="start"/>
      <w:pPr>
        <w:tabs>
          <w:tab w:val="num" w:pos="360"/>
        </w:tabs>
        <w:ind w:start="360" w:hanging="360"/>
      </w:pPr>
      <w:rPr>
        <w:rFonts w:ascii="Symbol" w:hAnsi="Symbol" w:cs="Symbol" w:hint="default"/>
      </w:rPr>
    </w:lvl>
  </w:abstractNum>
  <w:abstractNum w:abstractNumId="54">
    <w:lvl w:ilvl="0">
      <w:start w:val="1"/>
      <w:numFmt w:val="bullet"/>
      <w:lvlText w:val=""/>
      <w:lvlJc w:val="start"/>
      <w:pPr>
        <w:tabs>
          <w:tab w:val="num" w:pos="360"/>
        </w:tabs>
        <w:ind w:start="360" w:hanging="360"/>
      </w:pPr>
      <w:rPr>
        <w:rFonts w:ascii="Symbol" w:hAnsi="Symbol" w:cs="Symbol" w:hint="default"/>
      </w:rPr>
    </w:lvl>
  </w:abstractNum>
  <w:abstractNum w:abstractNumId="55">
    <w:lvl w:ilvl="0">
      <w:start w:val="1"/>
      <w:numFmt w:val="bullet"/>
      <w:lvlText w:val=""/>
      <w:lvlJc w:val="start"/>
      <w:pPr>
        <w:tabs>
          <w:tab w:val="num" w:pos="360"/>
        </w:tabs>
        <w:ind w:start="360" w:hanging="360"/>
      </w:pPr>
      <w:rPr>
        <w:rFonts w:ascii="Symbol" w:hAnsi="Symbol" w:cs="Symbol" w:hint="default"/>
      </w:rPr>
    </w:lvl>
  </w:abstractNum>
  <w:abstractNum w:abstractNumId="56">
    <w:lvl w:ilvl="0">
      <w:start w:val="1"/>
      <w:numFmt w:val="bullet"/>
      <w:lvlText w:val=""/>
      <w:lvlJc w:val="start"/>
      <w:pPr>
        <w:tabs>
          <w:tab w:val="num" w:pos="360"/>
        </w:tabs>
        <w:ind w:start="360" w:hanging="360"/>
      </w:pPr>
      <w:rPr>
        <w:rFonts w:ascii="Symbol" w:hAnsi="Symbol" w:cs="Symbol" w:hint="default"/>
      </w:rPr>
    </w:lvl>
  </w:abstractNum>
  <w:abstractNum w:abstractNumId="57">
    <w:lvl w:ilvl="0">
      <w:start w:val="1"/>
      <w:numFmt w:val="decimal"/>
      <w:lvlText w:val="%1."/>
      <w:lvlJc w:val="start"/>
      <w:pPr>
        <w:tabs>
          <w:tab w:val="num" w:pos="360"/>
        </w:tabs>
        <w:ind w:start="360" w:hanging="360"/>
      </w:pPr>
    </w:lvl>
  </w:abstractNum>
  <w:abstractNum w:abstractNumId="58">
    <w:lvl w:ilvl="0">
      <w:start w:val="1"/>
      <w:numFmt w:val="bullet"/>
      <w:lvlText w:val=""/>
      <w:lvlJc w:val="start"/>
      <w:pPr>
        <w:tabs>
          <w:tab w:val="num" w:pos="360"/>
        </w:tabs>
        <w:ind w:start="360" w:hanging="360"/>
      </w:pPr>
      <w:rPr>
        <w:rFonts w:ascii="Symbol" w:hAnsi="Symbol" w:cs="Symbol" w:hint="default"/>
      </w:rPr>
    </w:lvl>
  </w:abstractNum>
  <w:abstractNum w:abstractNumId="59">
    <w:lvl w:ilvl="0">
      <w:start w:val="1"/>
      <w:numFmt w:val="bullet"/>
      <w:lvlText w:val=""/>
      <w:lvlJc w:val="start"/>
      <w:pPr>
        <w:tabs>
          <w:tab w:val="num" w:pos="360"/>
        </w:tabs>
        <w:ind w:start="360" w:hanging="360"/>
      </w:pPr>
      <w:rPr>
        <w:rFonts w:ascii="Symbol" w:hAnsi="Symbol" w:cs="Symbol" w:hint="default"/>
      </w:rPr>
    </w:lvl>
  </w:abstractNum>
  <w:abstractNum w:abstractNumId="60">
    <w:lvl w:ilvl="0">
      <w:start w:val="1"/>
      <w:numFmt w:val="bullet"/>
      <w:lvlText w:val=""/>
      <w:lvlJc w:val="start"/>
      <w:pPr>
        <w:tabs>
          <w:tab w:val="num" w:pos="360"/>
        </w:tabs>
        <w:ind w:start="360" w:hanging="360"/>
      </w:pPr>
      <w:rPr>
        <w:rFonts w:ascii="Symbol" w:hAnsi="Symbol" w:cs="Symbol" w:hint="default"/>
      </w:rPr>
    </w:lvl>
  </w:abstractNum>
  <w:abstractNum w:abstractNumId="61">
    <w:lvl w:ilvl="0">
      <w:start w:val="1"/>
      <w:numFmt w:val="bullet"/>
      <w:lvlText w:val=""/>
      <w:lvlJc w:val="start"/>
      <w:pPr>
        <w:tabs>
          <w:tab w:val="num" w:pos="360"/>
        </w:tabs>
        <w:ind w:start="360" w:hanging="360"/>
      </w:pPr>
      <w:rPr>
        <w:rFonts w:ascii="Symbol" w:hAnsi="Symbol" w:cs="Symbol" w:hint="default"/>
      </w:rPr>
    </w:lvl>
  </w:abstractNum>
  <w:abstractNum w:abstractNumId="62">
    <w:lvl w:ilvl="0">
      <w:start w:val="1"/>
      <w:numFmt w:val="lowerLetter"/>
      <w:lvlText w:val="(%1)"/>
      <w:lvlJc w:val="start"/>
      <w:pPr>
        <w:tabs>
          <w:tab w:val="num" w:pos="720"/>
        </w:tabs>
        <w:ind w:start="720" w:hanging="360"/>
      </w:pPr>
      <w:rPr/>
    </w:lvl>
  </w:abstractNum>
  <w:abstractNum w:abstractNumId="6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bering>
</file>

<file path=word/settings.xml><?xml version="1.0" encoding="utf-8"?>
<w:settings xmlns:w="http://schemas.openxmlformats.org/wordprocessingml/2006/main">
  <w:zoom w:percent="122"/>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7z0">
    <w:name w:val="WW8Num57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Symbol" w:hAnsi="Symbol" w:cs="Symbol"/>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rFonts w:ascii="Symbol" w:hAnsi="Symbol" w:cs="Symbol"/>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70z0">
    <w:name w:val="WW8Num70z0"/>
    <w:qFormat/>
    <w:rPr>
      <w:rFonts w:ascii="Symbol" w:hAnsi="Symbol" w:cs="Symbol"/>
    </w:rPr>
  </w:style>
  <w:style w:type="character" w:styleId="WW8Num71z0">
    <w:name w:val="WW8Num71z0"/>
    <w:qFormat/>
    <w:rPr>
      <w:rFonts w:ascii="Symbol" w:hAnsi="Symbol" w:cs="Symbol"/>
    </w:rPr>
  </w:style>
  <w:style w:type="character" w:styleId="WW8Num72z0">
    <w:name w:val="WW8Num72z0"/>
    <w:qFormat/>
    <w:rPr>
      <w:rFonts w:ascii="Symbol" w:hAnsi="Symbol" w:cs="Symbol"/>
    </w:rPr>
  </w:style>
  <w:style w:type="character" w:styleId="WW8Num73z0">
    <w:name w:val="WW8Num73z0"/>
    <w:qFormat/>
    <w:rPr>
      <w:rFonts w:ascii="Symbol" w:hAnsi="Symbol" w:cs="Symbol"/>
    </w:rPr>
  </w:style>
  <w:style w:type="character" w:styleId="WW8Num74z0">
    <w:name w:val="WW8Num74z0"/>
    <w:qFormat/>
    <w:rPr>
      <w:rFonts w:ascii="Symbol" w:hAnsi="Symbol" w:cs="Symbol"/>
    </w:rPr>
  </w:style>
  <w:style w:type="character" w:styleId="WW8Num76z0">
    <w:name w:val="WW8Num76z0"/>
    <w:qFormat/>
    <w:rPr>
      <w:rFonts w:ascii="Symbol" w:hAnsi="Symbol" w:cs="Symbol"/>
    </w:rPr>
  </w:style>
  <w:style w:type="character" w:styleId="WW8Num77z0">
    <w:name w:val="WW8Num77z0"/>
    <w:qFormat/>
    <w:rPr>
      <w:rFonts w:ascii="Symbol" w:hAnsi="Symbol" w:cs="Symbol"/>
    </w:rPr>
  </w:style>
  <w:style w:type="character" w:styleId="WW8Num78z0">
    <w:name w:val="WW8Num78z0"/>
    <w:qFormat/>
    <w:rPr>
      <w:rFonts w:ascii="Symbol" w:hAnsi="Symbol" w:cs="Symbol"/>
    </w:rPr>
  </w:style>
  <w:style w:type="character" w:styleId="WW8Num79z0">
    <w:name w:val="WW8Num7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84z0">
    <w:name w:val="WW8Num84z0"/>
    <w:qFormat/>
    <w:rPr>
      <w:rFonts w:ascii="Symbol" w:hAnsi="Symbol" w:cs="Symbol"/>
    </w:rPr>
  </w:style>
  <w:style w:type="character" w:styleId="WW8Num85z0">
    <w:name w:val="WW8Num85z0"/>
    <w:qFormat/>
    <w:rPr>
      <w:rFonts w:ascii="Symbol" w:hAnsi="Symbol" w:cs="Symbol"/>
    </w:rPr>
  </w:style>
  <w:style w:type="character" w:styleId="WW8Num86z0">
    <w:name w:val="WW8Num86z0"/>
    <w:qFormat/>
    <w:rPr>
      <w:rFonts w:ascii="Symbol" w:hAnsi="Symbol" w:cs="Symbol"/>
    </w:rPr>
  </w:style>
  <w:style w:type="character" w:styleId="WW8Num88z0">
    <w:name w:val="WW8Num88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rFonts w:ascii="Symbol" w:hAnsi="Symbol" w:cs="Symbol"/>
    </w:rPr>
  </w:style>
  <w:style w:type="character" w:styleId="WW8Num91z0">
    <w:name w:val="WW8Num91z0"/>
    <w:qFormat/>
    <w:rPr>
      <w:rFonts w:ascii="Symbol" w:hAnsi="Symbol" w:cs="Symbol"/>
    </w:rPr>
  </w:style>
  <w:style w:type="character" w:styleId="WW8Num92z0">
    <w:name w:val="WW8Num92z0"/>
    <w:qFormat/>
    <w:rPr>
      <w:rFonts w:ascii="Symbol" w:hAnsi="Symbol" w:cs="Symbol"/>
    </w:rPr>
  </w:style>
  <w:style w:type="character" w:styleId="WW8Num93z0">
    <w:name w:val="WW8Num93z0"/>
    <w:qFormat/>
    <w:rPr>
      <w:rFonts w:ascii="Symbol" w:hAnsi="Symbol" w:cs="Symbol"/>
    </w:rPr>
  </w:style>
  <w:style w:type="character" w:styleId="WW8Num94z0">
    <w:name w:val="WW8Num94z0"/>
    <w:qFormat/>
    <w:rPr>
      <w:rFonts w:ascii="Symbol" w:hAnsi="Symbol" w:cs="Symbol"/>
    </w:rPr>
  </w:style>
  <w:style w:type="character" w:styleId="WW8Num95z0">
    <w:name w:val="WW8Num95z0"/>
    <w:qFormat/>
    <w:rPr>
      <w:rFonts w:ascii="Symbol" w:hAnsi="Symbol" w:cs="Symbol"/>
    </w:rPr>
  </w:style>
  <w:style w:type="character" w:styleId="WW8Num96z0">
    <w:name w:val="WW8Num96z0"/>
    <w:qFormat/>
    <w:rPr/>
  </w:style>
  <w:style w:type="character" w:styleId="WW8Num97z0">
    <w:name w:val="WW8Num97z0"/>
    <w:qFormat/>
    <w:rPr>
      <w:rFonts w:ascii="Symbol" w:hAnsi="Symbol" w:cs="Symbol"/>
    </w:rPr>
  </w:style>
  <w:style w:type="character" w:styleId="WW8NumSt45z0">
    <w:name w:val="WW8NumSt45z0"/>
    <w:qFormat/>
    <w:rPr>
      <w:rFonts w:ascii="Arial" w:hAnsi="Arial" w:cs="Arial"/>
      <w:sz w:val="36"/>
    </w:rPr>
  </w:style>
  <w:style w:type="character" w:styleId="WW8NumSt46z0">
    <w:name w:val="WW8NumSt46z0"/>
    <w:qFormat/>
    <w:rPr>
      <w:rFonts w:ascii="Wingdings" w:hAnsi="Wingdings" w:cs="Wingdings"/>
      <w:sz w:val="28"/>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2000-06-23T18:33:00Z</dcterms:created>
  <dc:creator>ECT</dc:creator>
  <dc:description/>
  <dc:language>en-CA</dc:language>
  <cp:lastModifiedBy>ECT</cp:lastModifiedBy>
  <cp:lastPrinted>2000-04-04T09:47:00Z</cp:lastPrinted>
  <dcterms:modified xsi:type="dcterms:W3CDTF">2000-06-27T21:22:00Z</dcterms:modified>
  <cp:revision>3</cp:revision>
  <dc:subject/>
  <dc:title>IPPSA Conference Panel II</dc:title>
</cp:coreProperties>
</file>