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Overview</w:t>
      </w:r>
    </w:p>
    <w:p>
      <w:pPr>
        <w:pStyle w:val="Normal"/>
        <w:rPr/>
      </w:pPr>
      <w:r>
        <w:rPr/>
      </w:r>
    </w:p>
    <w:p>
      <w:pPr>
        <w:pStyle w:val="Normal"/>
        <w:rPr/>
      </w:pPr>
      <w:r>
        <w:rPr/>
        <w:t xml:space="preserve">The Interactive Open Season application is available over the internet using either basic http protocol or Secured Socket Layers for enhanced security.  An Interactive Open Season (IOS) allows shippers to bid on available capacity through an online auction over the internet.  Although the public can view all potential winning bids, only shippers with the appropriate approval can place bids after entering a user id and password. Capacity for multiple packages provided by more than one transportation service provider (TSP) may be auctioned at the same time.  This type of open season allows bidding on capacity for a limited amount of time, usually four hours, and winning bids are determined by rules set forth in the transportation service provider’s tariff. </w:t>
      </w:r>
    </w:p>
    <w:p>
      <w:pPr>
        <w:pStyle w:val="Heading1"/>
        <w:ind w:hanging="0" w:start="0"/>
        <w:rPr/>
      </w:pPr>
      <w:r>
        <w:rPr/>
        <w:t>Notification of upcoming IOS</w:t>
      </w:r>
    </w:p>
    <w:p>
      <w:pPr>
        <w:pStyle w:val="Normal"/>
        <w:rPr/>
      </w:pPr>
      <w:r>
        <w:rPr/>
      </w:r>
    </w:p>
    <w:p>
      <w:pPr>
        <w:pStyle w:val="Normal"/>
        <w:rPr/>
      </w:pPr>
      <w:r>
        <w:rPr/>
        <w:t>Prior to holding an Interactive Open Season, Marketers for the transportation service provider provide documentation of the available packages for the IOS and post the notification on the TSP’s Informational Postings web site.  The documentation usually contains information such as the date of the IOS, the time frame in which the IOS will occur, and details about each package.  Each package is described by it’s  package number, volume, receipt points, delivery points, terms (length of time of the contract), and winning bid criteria.  The documentation also provides telephone numbers for the shippers to contact if they wish to participate in the IOS.</w:t>
      </w:r>
    </w:p>
    <w:p>
      <w:pPr>
        <w:pStyle w:val="Heading1"/>
        <w:ind w:hanging="0" w:start="0"/>
        <w:rPr/>
      </w:pPr>
      <w:r>
        <w:rPr/>
        <w:t>Security</w:t>
      </w:r>
    </w:p>
    <w:p>
      <w:pPr>
        <w:pStyle w:val="Normal"/>
        <w:rPr/>
      </w:pPr>
      <w:r>
        <w:rPr/>
      </w:r>
    </w:p>
    <w:p>
      <w:pPr>
        <w:pStyle w:val="Normal"/>
        <w:rPr/>
      </w:pPr>
      <w:r>
        <w:rPr/>
        <w:t>All potential winning bids for any Interactive Open Season can be viewed by the public; but before placing any bids shippers must be approved by Marketing representatives for each transportation service provider.  Each shipper that qualifies will be given a unique user id and password which they can use to access the system.  Each shipper’s representatives may be given a unique id or each shipping company may be assigned one id for use by all shippers within the company.  Provisions must be made to associate a user id with a shipping company.</w:t>
      </w:r>
    </w:p>
    <w:p>
      <w:pPr>
        <w:pStyle w:val="Normal"/>
        <w:rPr/>
      </w:pPr>
      <w:r>
        <w:rPr/>
      </w:r>
    </w:p>
    <w:p>
      <w:pPr>
        <w:pStyle w:val="Heading1"/>
        <w:ind w:hanging="0" w:start="0"/>
        <w:rPr/>
      </w:pPr>
      <w:r>
        <w:rPr/>
        <w:t>Shipper qualifications</w:t>
      </w:r>
    </w:p>
    <w:p>
      <w:pPr>
        <w:pStyle w:val="Normal"/>
        <w:rPr/>
      </w:pPr>
      <w:r>
        <w:rPr/>
      </w:r>
    </w:p>
    <w:p>
      <w:pPr>
        <w:pStyle w:val="Normal"/>
        <w:rPr/>
      </w:pPr>
      <w:r>
        <w:rPr/>
        <w:t xml:space="preserve">Marketing representatives from each transportation service provider determine their qualification criteria.  Although a TSP may be posting multiple IOS packages on the same day, not all shippers may be able to, or wish to, participate in each one; and each shipper may be able to bid on only a partial amount of the full volume for any package.  </w:t>
      </w:r>
    </w:p>
    <w:p>
      <w:pPr>
        <w:pStyle w:val="Normal"/>
        <w:rPr/>
      </w:pPr>
      <w:r>
        <w:rPr/>
      </w:r>
    </w:p>
    <w:p>
      <w:pPr>
        <w:pStyle w:val="Heading1"/>
        <w:ind w:hanging="0" w:start="0"/>
        <w:rPr/>
      </w:pPr>
      <w:r>
        <w:rPr/>
        <w:t>Withdrawing a bid</w:t>
      </w:r>
    </w:p>
    <w:p>
      <w:pPr>
        <w:pStyle w:val="Normal"/>
        <w:rPr/>
      </w:pPr>
      <w:r>
        <w:rPr/>
      </w:r>
    </w:p>
    <w:p>
      <w:pPr>
        <w:pStyle w:val="Normal"/>
        <w:rPr/>
      </w:pPr>
      <w:r>
        <w:rPr/>
        <w:t>At any point through out the Interactive Open Season, a shipper can withdraw a bid; but once a bid has been withdrawn, the shipper cannot place another bid at a rate less than or equal to any withdrawn bid.</w:t>
      </w:r>
    </w:p>
    <w:p>
      <w:pPr>
        <w:pStyle w:val="Heading1"/>
        <w:ind w:hanging="0" w:start="0"/>
        <w:rPr/>
      </w:pPr>
      <w:r>
        <w:rPr/>
        <w:t>Placing a bid</w:t>
      </w:r>
    </w:p>
    <w:p>
      <w:pPr>
        <w:pStyle w:val="Normal"/>
        <w:rPr/>
      </w:pPr>
      <w:r>
        <w:rPr/>
      </w:r>
    </w:p>
    <w:p>
      <w:pPr>
        <w:pStyle w:val="Normal"/>
        <w:rPr/>
      </w:pPr>
      <w:r>
        <w:rPr/>
        <w:t>Before placing a bid, a shipper must enter their user id and password.  When placing a bid, the shipper must be able to either change an existing bid or place a new bid and when placing a new bid, the shipper must first be able to select the package on which they wish to bid.  The system must indicate somewhere on the bid screen the current highest bid for the package.  To place a bid, the shipper must enter the volume, type of bid (Max rate, one-part, or two-part), term, receipt point, and delivery point, and the shipper must be able to indicate the bid number they wish to supersede.  When the shipper is changing an existing bid, the system should default the fields listed above to the values on the bid and the screen should indicate that the shipper is superseding the existing bid.  By superseding a bid, the shipper is automatically withdrawing the old bid when placing the new bid.   When any winning bid is placed and there is less than five minutes left until the end of the bidding period, the end of the bidding period will be adjusted so that all shippers have five minutes to respond.  If the maximum end of the bidding period has been reached, the time will not be adjusted.</w:t>
      </w:r>
    </w:p>
    <w:p>
      <w:pPr>
        <w:pStyle w:val="Normal"/>
        <w:rPr/>
      </w:pPr>
      <w:r>
        <w:rPr/>
      </w:r>
    </w:p>
    <w:p>
      <w:pPr>
        <w:pStyle w:val="Heading2"/>
        <w:ind w:hanging="0" w:start="0"/>
        <w:rPr/>
      </w:pPr>
      <w:r>
        <w:rPr/>
        <w:t>Rules for placing a bid</w:t>
      </w:r>
    </w:p>
    <w:p>
      <w:pPr>
        <w:pStyle w:val="Normal"/>
        <w:rPr/>
      </w:pPr>
      <w:r>
        <w:rPr/>
      </w:r>
    </w:p>
    <w:p>
      <w:pPr>
        <w:pStyle w:val="Normal"/>
        <w:rPr/>
      </w:pPr>
      <w:r>
        <w:rPr>
          <w:b/>
        </w:rPr>
        <w:t>Volume</w:t>
      </w:r>
      <w:r>
        <w:rPr/>
        <w:t xml:space="preserve"> – Shippers can place bids on any volume greater than or equal to the minimum volume allowed for each package and less than or equal to their total allowable volume for the package.  The total allowable volume for each shipper for a package is determined by the transportation service provider’s Marketing representatives.  At any given time, the sum of the volumes on all active bids (i.e. bids that have not been withdrawn) cannot exceed a shipper’s total allowable volume for the package.</w:t>
      </w:r>
    </w:p>
    <w:p>
      <w:pPr>
        <w:pStyle w:val="Normal"/>
        <w:rPr/>
      </w:pPr>
      <w:r>
        <w:rPr/>
      </w:r>
    </w:p>
    <w:p>
      <w:pPr>
        <w:pStyle w:val="Normal"/>
        <w:rPr/>
      </w:pPr>
      <w:r>
        <w:rPr>
          <w:b/>
        </w:rPr>
        <w:t>Bid amount</w:t>
      </w:r>
      <w:r>
        <w:rPr/>
        <w:t xml:space="preserve"> – The entered amount may not be evaluated at face value.  According to each transportation service provider’s tariff, bid amounts may not be able to exceed “Max Rate” and may not be less that the minimum bid determined by Marketing representatives.  If a bid amount exceeds max rate, the evaluated bid amount will be determined at Max Rate.  Any new bid amount cannot be less than or equal to the evaluated amount of any withdrawn bid.  Bid amounts may be entered in one of three ways, Max Rate, One-Part, or Two-Part.  When determining bid amounts, the path (i.e. Receipt point to Delivery point) is considered for Max Rate and Two-Part bids.  Each transportation service provider’s tariff sets a Max Rate and a commodity for transportation within each path.  When entering a bid amount as Max Rate, the shipper is selecting the amount specified in the tariff.  When entering a One-Part bid amount, the shipper is entering an amount they will pay up to Max Rate.  When entering a Two-Part bid amount the shipper must also enter a throughput commitment.  The Two-Part bid is calculated by multiplying the commodity for the selected path by the throughput commitment (expressed in percent) and adding the result to the bid amount.  </w:t>
      </w:r>
      <w:r>
        <w:rPr>
          <w:i/>
        </w:rPr>
        <w:t>Max Rate calculation has been an issue in the past and must still be reevaluated before requirements can be finalized</w:t>
      </w:r>
      <w:r>
        <w:rPr/>
        <w:t xml:space="preserve">.    </w:t>
      </w:r>
    </w:p>
    <w:p>
      <w:pPr>
        <w:pStyle w:val="Normal"/>
        <w:rPr/>
      </w:pPr>
      <w:r>
        <w:rPr/>
      </w:r>
    </w:p>
    <w:p>
      <w:pPr>
        <w:pStyle w:val="Heading1"/>
        <w:ind w:hanging="0" w:start="0"/>
        <w:rPr/>
      </w:pPr>
      <w:r>
        <w:rPr/>
        <w:t>Ranking Bids</w:t>
      </w:r>
    </w:p>
    <w:p>
      <w:pPr>
        <w:pStyle w:val="Header"/>
        <w:tabs>
          <w:tab w:val="clear" w:pos="4320"/>
          <w:tab w:val="clear" w:pos="8640"/>
        </w:tabs>
        <w:rPr/>
      </w:pPr>
      <w:r>
        <w:rPr/>
      </w:r>
    </w:p>
    <w:p>
      <w:pPr>
        <w:pStyle w:val="Header"/>
        <w:tabs>
          <w:tab w:val="clear" w:pos="4320"/>
          <w:tab w:val="clear" w:pos="8640"/>
        </w:tabs>
        <w:rPr/>
      </w:pPr>
      <w:r>
        <w:rPr/>
        <w:t xml:space="preserve">Bids are ranked according to evaluated bid amount and term.  If two bids are evaluated at the same amount the bid with the longest term will win.  Any bids with the same evaluated amount and the same term will be considered tying bids, regardless of the time that the bid was entered.  The winner of each tie will be determined by the rules set forth in the transportation service provider’s tariff.  Currently, tying bids will participate in a lottery and the selected shipper will be deemed the winner. </w:t>
      </w:r>
    </w:p>
    <w:p>
      <w:pPr>
        <w:pStyle w:val="Header"/>
        <w:tabs>
          <w:tab w:val="clear" w:pos="4320"/>
          <w:tab w:val="clear" w:pos="8640"/>
        </w:tabs>
        <w:rPr/>
      </w:pPr>
      <w:r>
        <w:rPr/>
      </w:r>
    </w:p>
    <w:p>
      <w:pPr>
        <w:pStyle w:val="Heading1"/>
        <w:ind w:hanging="0" w:start="0"/>
        <w:rPr/>
      </w:pPr>
      <w:r>
        <w:rPr/>
        <w:t>Awarding partial volume</w:t>
      </w:r>
    </w:p>
    <w:p>
      <w:pPr>
        <w:pStyle w:val="Header"/>
        <w:tabs>
          <w:tab w:val="clear" w:pos="4320"/>
          <w:tab w:val="clear" w:pos="8640"/>
        </w:tabs>
        <w:rPr/>
      </w:pPr>
      <w:r>
        <w:rPr/>
      </w:r>
    </w:p>
    <w:p>
      <w:pPr>
        <w:pStyle w:val="Normal"/>
        <w:rPr/>
      </w:pPr>
      <w:r>
        <w:rPr/>
        <w:t>Because a shipper is not required to, or may not be able to, place a bid for the full volume of the package, partial volumes may be awarded.  If a winning bid does not consume the full volume of the package, lower bids will be eligible to obtain some or all of the volume specified in their bid.</w:t>
      </w:r>
    </w:p>
    <w:p>
      <w:pPr>
        <w:pStyle w:val="Normal"/>
        <w:rPr/>
      </w:pPr>
      <w:r>
        <w:rPr/>
      </w:r>
    </w:p>
    <w:p>
      <w:pPr>
        <w:pStyle w:val="Heading1"/>
        <w:ind w:hanging="0" w:start="0"/>
        <w:rPr/>
      </w:pPr>
      <w:r>
        <w:rPr/>
        <w:t>Viewing winning bids</w:t>
      </w:r>
    </w:p>
    <w:p>
      <w:pPr>
        <w:pStyle w:val="Normal"/>
        <w:rPr/>
      </w:pPr>
      <w:r>
        <w:rPr/>
      </w:r>
    </w:p>
    <w:p>
      <w:pPr>
        <w:pStyle w:val="Normal"/>
        <w:rPr/>
      </w:pPr>
      <w:r>
        <w:rPr/>
        <w:t>The public should be able to view specific information about all winning bids.  This information should contain the entered amount of the bid, the evaluated amount of the bid, the term of the bid, and the volume.  Neither the public nor individual shippers should be able to see who has placed the winning bids.  When viewing winning bids, there should be some distinction between full winners and partial winners.  The current IOS system places a “</w:t>
      </w:r>
      <w:r>
        <w:rPr>
          <w:b/>
        </w:rPr>
        <w:t>*</w:t>
      </w:r>
      <w:r>
        <w:rPr/>
        <w:t>” next to all winning bids and a “</w:t>
      </w:r>
      <w:r>
        <w:rPr>
          <w:b/>
        </w:rPr>
        <w:t>?</w:t>
      </w:r>
      <w:r>
        <w:rPr/>
        <w:t>” next to any bids that may qualify for partial volumes.</w:t>
      </w:r>
    </w:p>
    <w:p>
      <w:pPr>
        <w:pStyle w:val="Normal"/>
        <w:rPr/>
      </w:pPr>
      <w:r>
        <w:rPr/>
      </w:r>
    </w:p>
    <w:p>
      <w:pPr>
        <w:pStyle w:val="Heading1"/>
        <w:ind w:hanging="0" w:start="0"/>
        <w:rPr/>
      </w:pPr>
      <w:r>
        <w:rPr/>
        <w:t>Administration</w:t>
      </w:r>
    </w:p>
    <w:p>
      <w:pPr>
        <w:pStyle w:val="Normal"/>
        <w:rPr/>
      </w:pPr>
      <w:r>
        <w:rPr/>
      </w:r>
    </w:p>
    <w:p>
      <w:pPr>
        <w:pStyle w:val="Normal"/>
        <w:rPr/>
      </w:pPr>
      <w:r>
        <w:rPr/>
        <w:t>Marketing representatives should be given a user id with which they can create and administer each package and view information not provided to shippers or the public. When managing a package, they should be able to enter the transportation service provider, the total volume, the minimum volume, the minimum bid, The start date and time of the bidding period, the end date and time of the bidding period, the latest date and time of the bidding period, a description of the package, one or more terms for the package, the receipt points / areas, and the delivery points/ areas.  The Marketers must also be able to define which shippers can bid on a package and how much volume each shipper can bid on a package. In addition to specific maintenance functions, the Marketers should also be able to see the details of all bids, including the id and the company of each shipper.</w:t>
      </w:r>
    </w:p>
    <w:p>
      <w:pPr>
        <w:pStyle w:val="Normal"/>
        <w:rPr/>
      </w:pPr>
      <w:r>
        <w:rPr/>
      </w:r>
    </w:p>
    <w:p>
      <w:pPr>
        <w:pStyle w:val="Normal"/>
        <w:rPr/>
      </w:pPr>
      <w:r>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Version 1.0</w:t>
      <w:tab/>
      <w:tab/>
      <w:t>November 6,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mc:AlternateContent>
        <mc:Choice Requires="wps">
          <w:drawing>
            <wp:anchor behindDoc="1" distT="0" distB="0" distL="114935" distR="114935" simplePos="0" locked="0" layoutInCell="1" allowOverlap="1" relativeHeight="4">
              <wp:simplePos x="0" y="0"/>
              <wp:positionH relativeFrom="column">
                <wp:posOffset>1280160</wp:posOffset>
              </wp:positionH>
              <wp:positionV relativeFrom="paragraph">
                <wp:posOffset>1875155</wp:posOffset>
              </wp:positionV>
              <wp:extent cx="2560955" cy="1372235"/>
              <wp:effectExtent l="5080" t="5080" r="5080" b="5080"/>
              <wp:wrapNone/>
              <wp:docPr id="1" name=""/>
              <a:graphic xmlns:a="http://schemas.openxmlformats.org/drawingml/2006/main">
                <a:graphicData uri="http://schemas.microsoft.com/office/word/2010/wordprocessingShape">
                  <wps:wsp>
                    <wps:cNvSpPr txBox="1"/>
                    <wps:spPr>
                      <a:xfrm rot="16200000">
                        <a:off x="0" y="0"/>
                        <a:ext cx="2561040" cy="1372320"/>
                      </a:xfrm>
                      <a:prstGeom prst="rect">
                        <a:avLst/>
                      </a:prstGeom>
                      <a:solidFill>
                        <a:srgbClr val="ffffff"/>
                      </a:solidFill>
                      <a:ln w="9360">
                        <a:solidFill>
                          <a:srgbClr val="000000"/>
                        </a:solidFill>
                        <a:miter/>
                      </a:ln>
                    </wps:spPr>
                    <wps:txbx>
                      <w:txbxContent>
                        <w:p>
                          <w:pPr>
                            <w:overflowPunct w:val="false"/>
                            <w:bidi w:val="0"/>
                            <w:rPr/>
                          </w:pPr>
                          <w:r>
                            <w:rPr>
                              <w:kern w:val="2"/>
                              <w:sz w:val="144"/>
                              <w:szCs w:val="20"/>
                              <w:rFonts w:ascii="Times New Roman" w:hAnsi="Times New Roman" w:eastAsia="Times New Roman" w:cs="Times New Roman"/>
                              <w:color w:val="C0C0C0"/>
                              <w:lang w:val="en-US"/>
                            </w:rPr>
                            <w:t>Draft</w:t>
                          </w:r>
                        </w:p>
                      </w:txbxContent>
                    </wps:txbx>
                    <wps:bodyPr wrap="square" lIns="45720" rIns="45720" tIns="91440" bIns="91440" anchor="t">
                      <a:noAutofit/>
                    </wps:bodyPr>
                  </wps:wsp>
                </a:graphicData>
              </a:graphic>
            </wp:anchor>
          </w:drawing>
        </mc:Choice>
        <mc:Fallback>
          <w:pict>
            <v:shapetype id="_x0000_t202" coordsize="21600,21600" o:spt="202" path="m,l,21600l21600,21600l21600,xe">
              <v:stroke joinstyle="miter"/>
              <v:path gradientshapeok="t" o:connecttype="rect"/>
            </v:shapetype>
            <v:shape id="shape_0" fillcolor="white" stroked="t" o:allowincell="f" style="position:absolute;margin-left:100.85pt;margin-top:147.65pt;width:201.6pt;height:108pt;mso-wrap-style:square;v-text-anchor:top;rotation:270" type="_x0000_t202">
              <v:textbox style="mso-layout-flow-alt:bottom-to-top">
                <w:txbxContent>
                  <w:p>
                    <w:pPr>
                      <w:overflowPunct w:val="false"/>
                      <w:bidi w:val="0"/>
                      <w:rPr/>
                    </w:pPr>
                    <w:r>
                      <w:rPr>
                        <w:kern w:val="2"/>
                        <w:sz w:val="144"/>
                        <w:szCs w:val="20"/>
                        <w:rFonts w:ascii="Times New Roman" w:hAnsi="Times New Roman" w:eastAsia="Times New Roman" w:cs="Times New Roman"/>
                        <w:color w:val="C0C0C0"/>
                        <w:lang w:val="en-US"/>
                      </w:rPr>
                      <w:t>Draft</w:t>
                    </w:r>
                  </w:p>
                </w:txbxContent>
              </v:textbox>
              <v:fill o:detectmouseclick="t" type="solid" color2="black"/>
              <v:stroke color="black" weight="9360" joinstyle="miter" endcap="flat"/>
              <w10:wrap type="none"/>
            </v:shape>
          </w:pict>
        </mc:Fallback>
      </mc:AlternateContent>
    </w:r>
    <w:r>
      <w:rPr/>
      <w:t>Interactive Open Season</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2000-11-06T10:34:00Z</dcterms:created>
  <dc:creator>Administrator</dc:creator>
  <dc:description/>
  <dc:language>en-CA</dc:language>
  <cp:lastModifiedBy>Administrator</cp:lastModifiedBy>
  <dcterms:modified xsi:type="dcterms:W3CDTF">2000-11-06T13:23:00Z</dcterms:modified>
  <cp:revision>8</cp:revision>
  <dc:subject/>
  <dc:title>Overview</dc:title>
</cp:coreProperties>
</file>