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6.png" ContentType="image/png"/>
  <Override PartName="/word/media/image2.jpeg" ContentType="image/jpeg"/>
  <Override PartName="/word/media/image3.jpeg" ContentType="image/jpeg"/>
  <Override PartName="/word/media/image4.jpeg" ContentType="image/jpeg"/>
  <Override PartName="/word/media/image5.jpeg" ContentType="image/jpeg"/>
  <Override PartName="/word/media/image7.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rPr/>
      </w:pPr>
      <w:r>
        <w:rPr/>
        <w:t>INVESTIGATION OF W501FD ROW 7 COMPRESSOR BLADE FAILURE AT ENRON GLEASON UNIT 1</w:t>
      </w:r>
    </w:p>
    <w:p>
      <w:pPr>
        <w:pStyle w:val="Normal"/>
        <w:rPr>
          <w:b/>
        </w:rPr>
      </w:pPr>
      <w:r>
        <w:rPr>
          <w:b/>
        </w:rPr>
      </w:r>
    </w:p>
    <w:p>
      <w:pPr>
        <w:pStyle w:val="Normal"/>
        <w:rPr>
          <w:b/>
        </w:rPr>
      </w:pPr>
      <w:r>
        <w:rPr>
          <w:b/>
        </w:rPr>
        <w:t>October 12, 2000</w:t>
      </w:r>
    </w:p>
    <w:p>
      <w:pPr>
        <w:pStyle w:val="Normal"/>
        <w:rPr>
          <w:b/>
        </w:rPr>
      </w:pPr>
      <w:r>
        <w:rPr>
          <w:b/>
        </w:rPr>
      </w:r>
    </w:p>
    <w:p>
      <w:pPr>
        <w:pStyle w:val="Normal"/>
        <w:rPr>
          <w:b/>
        </w:rPr>
      </w:pPr>
      <w:r>
        <w:rPr>
          <w:b/>
        </w:rPr>
      </w:r>
    </w:p>
    <w:p>
      <w:pPr>
        <w:pStyle w:val="Normal"/>
        <w:rPr>
          <w:b/>
        </w:rPr>
      </w:pPr>
      <w:r>
        <w:rPr>
          <w:b/>
        </w:rPr>
        <w:t>ABSTRACT</w:t>
      </w:r>
    </w:p>
    <w:p>
      <w:pPr>
        <w:pStyle w:val="Normal"/>
        <w:rPr>
          <w:b/>
        </w:rPr>
      </w:pPr>
      <w:r>
        <w:rPr>
          <w:b/>
        </w:rPr>
      </w:r>
    </w:p>
    <w:p>
      <w:pPr>
        <w:pStyle w:val="Normal"/>
        <w:ind w:start="720" w:end="0"/>
        <w:rPr/>
      </w:pPr>
      <w:r>
        <w:rPr/>
        <w:t>The most probable mode of fracture of a row 7 compressor rotor blade airfoil was high cycle fatigue (HCF).  Cracking initiated at the leading edge (LE) of the airfoil in an area of mechanical damage.  The mechanical damage appeared to be due to impact of FOD during engine operation, prior to the initiation of the fatigue.</w:t>
      </w:r>
    </w:p>
    <w:p>
      <w:pPr>
        <w:pStyle w:val="Normal"/>
        <w:ind w:start="720" w:end="0"/>
        <w:rPr/>
      </w:pPr>
      <w:r>
        <w:rPr/>
      </w:r>
    </w:p>
    <w:p>
      <w:pPr>
        <w:pStyle w:val="Normal"/>
        <w:numPr>
          <w:ilvl w:val="0"/>
          <w:numId w:val="2"/>
        </w:numPr>
        <w:rPr/>
      </w:pPr>
      <w:r>
        <w:rPr>
          <w:b/>
        </w:rPr>
        <w:t>BACKGROUND</w:t>
      </w:r>
    </w:p>
    <w:p>
      <w:pPr>
        <w:pStyle w:val="Normal"/>
        <w:rPr/>
      </w:pPr>
      <w:r>
        <w:rPr/>
      </w:r>
    </w:p>
    <w:p>
      <w:pPr>
        <w:pStyle w:val="Normal"/>
        <w:ind w:start="720" w:end="0"/>
        <w:rPr/>
      </w:pPr>
      <w:r>
        <w:rPr/>
        <w:t>A large fragment of an Enron Gleason Unit 1 W501FD Row 7 compressor rotor blade, PN 2072J8/2072J21, position #22 that had fractured through the airfoil was found in the turbine exhaust system.  This report only deals with the loss of a row 7 compressor rotor blade.</w:t>
      </w:r>
    </w:p>
    <w:p>
      <w:pPr>
        <w:pStyle w:val="Normal"/>
        <w:rPr/>
      </w:pPr>
      <w:r>
        <w:rPr/>
      </w:r>
    </w:p>
    <w:p>
      <w:pPr>
        <w:pStyle w:val="Normal"/>
        <w:numPr>
          <w:ilvl w:val="0"/>
          <w:numId w:val="2"/>
        </w:numPr>
        <w:rPr/>
      </w:pPr>
      <w:r>
        <w:rPr>
          <w:b/>
        </w:rPr>
        <w:t>GENERAL INFORMATION</w:t>
      </w:r>
    </w:p>
    <w:p>
      <w:pPr>
        <w:pStyle w:val="Normal"/>
        <w:rPr/>
      </w:pPr>
      <w:r>
        <w:rPr/>
      </w:r>
    </w:p>
    <w:p>
      <w:pPr>
        <w:pStyle w:val="Normal"/>
        <w:spacing w:lineRule="auto" w:line="360"/>
        <w:ind w:start="720" w:end="0"/>
        <w:rPr/>
      </w:pPr>
      <w:r>
        <w:rPr/>
        <w:t>Customer</w:t>
        <w:tab/>
        <w:tab/>
        <w:tab/>
        <w:t>Enron</w:t>
      </w:r>
    </w:p>
    <w:p>
      <w:pPr>
        <w:pStyle w:val="Normal"/>
        <w:spacing w:lineRule="auto" w:line="360"/>
        <w:ind w:start="720" w:end="0"/>
        <w:rPr/>
      </w:pPr>
      <w:r>
        <w:rPr/>
        <w:t>Site</w:t>
        <w:tab/>
        <w:tab/>
        <w:tab/>
        <w:tab/>
        <w:t>Gleason, Tennessee</w:t>
      </w:r>
    </w:p>
    <w:p>
      <w:pPr>
        <w:pStyle w:val="Normal"/>
        <w:spacing w:lineRule="auto" w:line="360"/>
        <w:ind w:start="720" w:end="0"/>
        <w:rPr/>
      </w:pPr>
      <w:r>
        <w:rPr/>
        <w:t>Unit</w:t>
        <w:tab/>
        <w:tab/>
        <w:tab/>
        <w:tab/>
        <w:t>1</w:t>
      </w:r>
    </w:p>
    <w:p>
      <w:pPr>
        <w:pStyle w:val="Normal"/>
        <w:spacing w:lineRule="auto" w:line="360"/>
        <w:ind w:start="720" w:end="0"/>
        <w:rPr/>
      </w:pPr>
      <w:r>
        <w:rPr/>
        <w:t>Frame</w:t>
        <w:tab/>
        <w:tab/>
        <w:tab/>
        <w:tab/>
        <w:t>W501FD</w:t>
      </w:r>
    </w:p>
    <w:p>
      <w:pPr>
        <w:pStyle w:val="Normal"/>
        <w:spacing w:lineRule="auto" w:line="360"/>
        <w:ind w:start="720" w:end="0"/>
        <w:rPr/>
      </w:pPr>
      <w:r>
        <w:rPr/>
        <w:t>Unit S.O.#</w:t>
        <w:tab/>
        <w:tab/>
        <w:tab/>
        <w:t>37A8046</w:t>
      </w:r>
    </w:p>
    <w:p>
      <w:pPr>
        <w:pStyle w:val="Normal"/>
        <w:spacing w:lineRule="auto" w:line="360"/>
        <w:ind w:start="720" w:end="0"/>
        <w:rPr/>
      </w:pPr>
      <w:r>
        <w:rPr/>
        <w:t>Date of discovery</w:t>
        <w:tab/>
        <w:tab/>
        <w:t>July 12, 2000</w:t>
      </w:r>
    </w:p>
    <w:p>
      <w:pPr>
        <w:pStyle w:val="Normal"/>
        <w:spacing w:lineRule="auto" w:line="360"/>
        <w:ind w:start="720" w:end="0"/>
        <w:rPr/>
      </w:pPr>
      <w:r>
        <w:rPr/>
        <w:t>Component name</w:t>
        <w:tab/>
        <w:tab/>
        <w:t>Rotor blade</w:t>
      </w:r>
    </w:p>
    <w:p>
      <w:pPr>
        <w:pStyle w:val="Normal"/>
        <w:spacing w:lineRule="auto" w:line="360"/>
        <w:ind w:start="720" w:end="0"/>
        <w:rPr/>
      </w:pPr>
      <w:r>
        <w:rPr/>
        <w:t>Row</w:t>
        <w:tab/>
        <w:tab/>
        <w:tab/>
        <w:tab/>
        <w:t>7</w:t>
      </w:r>
    </w:p>
    <w:p>
      <w:pPr>
        <w:pStyle w:val="Normal"/>
        <w:spacing w:lineRule="auto" w:line="360"/>
        <w:ind w:start="720" w:end="0"/>
        <w:rPr/>
      </w:pPr>
      <w:r>
        <w:rPr/>
        <w:t>Component PN</w:t>
        <w:tab/>
        <w:tab/>
        <w:t>2072J8/2072J21</w:t>
      </w:r>
    </w:p>
    <w:p>
      <w:pPr>
        <w:pStyle w:val="Normal"/>
        <w:spacing w:lineRule="auto" w:line="360"/>
        <w:ind w:start="720" w:end="0"/>
        <w:rPr/>
      </w:pPr>
      <w:r>
        <w:rPr/>
        <w:t>Position #</w:t>
        <w:tab/>
        <w:tab/>
        <w:tab/>
        <w:t>22</w:t>
      </w:r>
    </w:p>
    <w:p>
      <w:pPr>
        <w:pStyle w:val="Normal"/>
        <w:spacing w:lineRule="auto" w:line="360"/>
        <w:ind w:start="720" w:end="0"/>
        <w:rPr/>
      </w:pPr>
      <w:r>
        <w:rPr/>
        <w:t>Total load hours</w:t>
        <w:tab/>
        <w:tab/>
        <w:t>139</w:t>
      </w:r>
    </w:p>
    <w:p>
      <w:pPr>
        <w:pStyle w:val="Normal"/>
        <w:spacing w:lineRule="auto" w:line="360"/>
        <w:ind w:start="720" w:end="0"/>
        <w:rPr/>
      </w:pPr>
      <w:r>
        <w:rPr/>
        <w:t>Attempted starts</w:t>
        <w:tab/>
        <w:tab/>
        <w:t>53</w:t>
      </w:r>
    </w:p>
    <w:p>
      <w:pPr>
        <w:pStyle w:val="Normal"/>
        <w:spacing w:lineRule="auto" w:line="360"/>
        <w:ind w:start="720" w:end="0"/>
        <w:rPr/>
      </w:pPr>
      <w:r>
        <w:rPr/>
        <w:t>Successful starts</w:t>
        <w:tab/>
        <w:tab/>
        <w:t>38</w:t>
      </w:r>
    </w:p>
    <w:p>
      <w:pPr>
        <w:pStyle w:val="Normal"/>
        <w:spacing w:lineRule="auto" w:line="360"/>
        <w:ind w:start="720" w:end="0"/>
        <w:rPr/>
      </w:pPr>
      <w:r>
        <w:rPr/>
        <w:t>Normal shutdowns</w:t>
        <w:tab/>
        <w:tab/>
        <w:t>35</w:t>
      </w:r>
    </w:p>
    <w:p>
      <w:pPr>
        <w:pStyle w:val="Normal"/>
        <w:spacing w:lineRule="auto" w:line="360"/>
        <w:ind w:start="720" w:end="0"/>
        <w:rPr/>
      </w:pPr>
      <w:r>
        <w:rPr/>
        <w:t>Fast shutdowns</w:t>
        <w:tab/>
        <w:tab/>
        <w:t>20</w:t>
      </w:r>
    </w:p>
    <w:p>
      <w:pPr>
        <w:pStyle w:val="Normal"/>
        <w:spacing w:lineRule="auto" w:line="360"/>
        <w:ind w:start="720" w:end="0"/>
        <w:rPr/>
      </w:pPr>
      <w:r>
        <w:rPr/>
        <w:t>Trips</w:t>
        <w:tab/>
        <w:tab/>
        <w:tab/>
        <w:tab/>
        <w:t>9</w:t>
      </w:r>
    </w:p>
    <w:p>
      <w:pPr>
        <w:pStyle w:val="Normal"/>
        <w:ind w:start="720" w:end="0"/>
        <w:rPr/>
      </w:pPr>
      <w:r>
        <w:rPr/>
      </w:r>
    </w:p>
    <w:p>
      <w:pPr>
        <w:pStyle w:val="Normal"/>
        <w:numPr>
          <w:ilvl w:val="0"/>
          <w:numId w:val="2"/>
        </w:numPr>
        <w:rPr/>
      </w:pPr>
      <w:r>
        <w:rPr>
          <w:b/>
        </w:rPr>
        <w:t>DESCRIPTION OF FAILURE</w:t>
      </w:r>
    </w:p>
    <w:p>
      <w:pPr>
        <w:pStyle w:val="Normal"/>
        <w:ind w:start="720" w:end="0"/>
        <w:rPr/>
      </w:pPr>
      <w:r>
        <w:rPr/>
      </w:r>
    </w:p>
    <w:p>
      <w:pPr>
        <w:pStyle w:val="Normal"/>
        <w:ind w:start="720" w:end="0"/>
        <w:rPr/>
      </w:pPr>
      <w:r>
        <w:rPr/>
        <w:t xml:space="preserve">The airfoil fracture was located ~75 mm (3.0 inches) above the root platform (Figure 1).  The region of mechanical damage at the airfoil LE measured ~1.3 mm (0.050”) in the span-wise direction and ~1.8 mm (0.070”) in the chord-wise direction (Figure 2).  The damage appeared to be the result of an impact on the airfoil pressure side leading edge, with a </w:t>
        <w:br/>
        <w:t>~0.5 mm (0.020”) deep depression.  The directionality of the impact damage was consistent with engine operation and it appeared to have occurred prior to the initiation of fatigue.  The HCF failure initiated at this FOD location and the fatigue portion of the fracture extended ~65 mm (2.6”) from the leading edge (Figure 3).  As expected, the final fracture of the airfoil was due to overstress.</w:t>
      </w:r>
    </w:p>
    <w:p>
      <w:pPr>
        <w:pStyle w:val="Normal"/>
        <w:ind w:start="720" w:end="0"/>
        <w:rPr/>
      </w:pPr>
      <w:r>
        <w:rPr/>
      </w:r>
    </w:p>
    <w:p>
      <w:pPr>
        <w:pStyle w:val="Normal"/>
        <w:ind w:start="720" w:end="0"/>
        <w:rPr/>
      </w:pPr>
      <w:r>
        <w:rPr/>
        <w:drawing>
          <wp:inline distT="0" distB="0" distL="0" distR="0">
            <wp:extent cx="5486400" cy="4286250"/>
            <wp:effectExtent l="0" t="0" r="0" b="0"/>
            <wp:docPr id="1" name="Row7p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w7p01" descr="" title=""/>
                    <pic:cNvPicPr>
                      <a:picLocks noChangeAspect="1" noChangeArrowheads="1"/>
                    </pic:cNvPicPr>
                  </pic:nvPicPr>
                  <pic:blipFill>
                    <a:blip r:embed="rId2"/>
                    <a:srcRect l="-3" t="-4" r="-3" b="-4"/>
                    <a:stretch>
                      <a:fillRect/>
                    </a:stretch>
                  </pic:blipFill>
                  <pic:spPr bwMode="auto">
                    <a:xfrm>
                      <a:off x="0" y="0"/>
                      <a:ext cx="5486400" cy="4286250"/>
                    </a:xfrm>
                    <a:prstGeom prst="rect">
                      <a:avLst/>
                    </a:prstGeom>
                    <a:noFill/>
                  </pic:spPr>
                </pic:pic>
              </a:graphicData>
            </a:graphic>
          </wp:inline>
        </w:drawing>
      </w:r>
    </w:p>
    <w:p>
      <w:pPr>
        <w:pStyle w:val="Normal"/>
        <w:rPr/>
      </w:pPr>
      <w:r>
        <w:rPr/>
      </w:r>
    </w:p>
    <w:p>
      <w:pPr>
        <w:pStyle w:val="BodyTextIndent"/>
        <w:rPr/>
      </w:pPr>
      <w:r>
        <w:rPr/>
        <w:t>Figure 1: Photograph showing the recovered portions of the Row 7 compressor blade #22 and the fracture height.</w:t>
      </w:r>
    </w:p>
    <w:p>
      <w:pPr>
        <w:pStyle w:val="Normal"/>
        <w:ind w:start="720" w:end="0"/>
        <w:jc w:val="center"/>
        <w:rPr/>
      </w:pPr>
      <w:r>
        <w:rPr/>
        <mc:AlternateContent>
          <mc:Choice Requires="wps">
            <w:drawing>
              <wp:anchor behindDoc="0" distT="0" distB="0" distL="82550" distR="114935" simplePos="0" locked="0" layoutInCell="1" allowOverlap="1" relativeHeight="9">
                <wp:simplePos x="0" y="0"/>
                <wp:positionH relativeFrom="column">
                  <wp:posOffset>3345180</wp:posOffset>
                </wp:positionH>
                <wp:positionV relativeFrom="paragraph">
                  <wp:posOffset>2520950</wp:posOffset>
                </wp:positionV>
                <wp:extent cx="365760" cy="1795145"/>
                <wp:effectExtent l="0" t="155575" r="27940" b="0"/>
                <wp:wrapNone/>
                <wp:docPr id="2" name=""/>
                <a:graphic xmlns:a="http://schemas.openxmlformats.org/drawingml/2006/main">
                  <a:graphicData uri="http://schemas.microsoft.com/office/word/2010/wordprocessingShape">
                    <wps:wsp>
                      <wps:cNvSpPr/>
                      <wps:spPr>
                        <a:xfrm rot="16800000">
                          <a:off x="0" y="0"/>
                          <a:ext cx="365760" cy="1795320"/>
                        </a:xfrm>
                        <a:custGeom>
                          <a:avLst/>
                          <a:gdLst>
                            <a:gd name="textAreaLeft" fmla="*/ 132480 w 207360"/>
                            <a:gd name="textAreaRight" fmla="*/ 207720 w 207360"/>
                            <a:gd name="textAreaTop" fmla="*/ 26280 h 1017720"/>
                            <a:gd name="textAreaBottom" fmla="*/ 991440 h 1017720"/>
                            <a:gd name="GluePoint1X" fmla="*/ 21600 w 21600"/>
                            <a:gd name="GluePoint1Y" fmla="*/ 0 h 21600"/>
                            <a:gd name="GluePoint2X" fmla="*/ 0 w 21600"/>
                            <a:gd name="GluePoint2Y" fmla="*/ 10800 h 21600"/>
                            <a:gd name="GluePoint3X" fmla="*/ 21600 w 21600"/>
                            <a:gd name="GluePoint3Y" fmla="*/ 216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19080">
                          <a:solidFill>
                            <a:srgbClr val="ff0000"/>
                          </a:solidFill>
                          <a:miter/>
                        </a:ln>
                      </wps:spPr>
                      <wps:style>
                        <a:lnRef idx="0"/>
                        <a:fillRef idx="0"/>
                        <a:effectRef idx="0"/>
                        <a:fontRef idx="minor"/>
                      </wps:style>
                      <wps:bodyPr/>
                    </wps:wsp>
                  </a:graphicData>
                </a:graphic>
              </wp:anchor>
            </w:drawing>
          </mc:Choice>
          <mc:Fallback>
            <w:pict>
              <v:shapetype id="_x0000_t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stroked="t" o:allowincell="f" style="position:absolute;margin-left:263.4pt;margin-top:198.5pt;width:28.75pt;height:141.3pt;mso-wrap-style:none;v-text-anchor:middle;rotation:280" type="_x0000_t87">
                <v:fill o:detectmouseclick="t" on="false"/>
                <v:stroke color="red" weight="19080" joinstyle="miter" endcap="flat"/>
                <w10:wrap type="none"/>
              </v:shape>
            </w:pict>
          </mc:Fallback>
        </mc:AlternateContent>
        <w:drawing>
          <wp:inline distT="0" distB="0" distL="0" distR="0">
            <wp:extent cx="4645025" cy="3810000"/>
            <wp:effectExtent l="0" t="0" r="0" b="0"/>
            <wp:docPr id="3" name="Row7CC"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w7CC" descr="" title=""/>
                    <pic:cNvPicPr>
                      <a:picLocks noChangeAspect="1" noChangeArrowheads="1"/>
                    </pic:cNvPicPr>
                  </pic:nvPicPr>
                  <pic:blipFill>
                    <a:blip r:embed="rId3"/>
                    <a:srcRect l="1668" t="-4" r="3121" b="-4"/>
                    <a:stretch>
                      <a:fillRect/>
                    </a:stretch>
                  </pic:blipFill>
                  <pic:spPr bwMode="auto">
                    <a:xfrm>
                      <a:off x="0" y="0"/>
                      <a:ext cx="4645025" cy="3810000"/>
                    </a:xfrm>
                    <a:prstGeom prst="rect">
                      <a:avLst/>
                    </a:prstGeom>
                    <a:noFill/>
                  </pic:spPr>
                </pic:pic>
              </a:graphicData>
            </a:graphic>
          </wp:inline>
        </w:drawing>
      </w:r>
      <w:r>
        <mc:AlternateContent>
          <mc:Choice Requires="wps">
            <w:drawing>
              <wp:anchor behindDoc="0" distT="0" distB="0" distL="114935" distR="114935" simplePos="0" locked="0" layoutInCell="1" allowOverlap="1" relativeHeight="10">
                <wp:simplePos x="0" y="0"/>
                <wp:positionH relativeFrom="column">
                  <wp:posOffset>2788920</wp:posOffset>
                </wp:positionH>
                <wp:positionV relativeFrom="paragraph">
                  <wp:posOffset>3566160</wp:posOffset>
                </wp:positionV>
                <wp:extent cx="1463040" cy="274320"/>
                <wp:effectExtent l="0" t="0" r="0" b="0"/>
                <wp:wrapNone/>
                <wp:docPr id="4" name="Frame1"/>
                <a:graphic xmlns:a="http://schemas.openxmlformats.org/drawingml/2006/main">
                  <a:graphicData uri="http://schemas.microsoft.com/office/word/2010/wordprocessingShape">
                    <wps:wsp>
                      <wps:cNvSpPr txBox="1"/>
                      <wps:spPr>
                        <a:xfrm>
                          <a:off x="0" y="0"/>
                          <a:ext cx="1463040" cy="274320"/>
                        </a:xfrm>
                        <a:prstGeom prst="rect"/>
                        <a:solidFill>
                          <a:srgbClr val="FFFFFF">
                            <a:alpha val="0"/>
                          </a:srgbClr>
                        </a:solidFill>
                      </wps:spPr>
                      <wps:txbx>
                        <w:txbxContent>
                          <w:p>
                            <w:pPr>
                              <w:pStyle w:val="Normal"/>
                              <w:jc w:val="center"/>
                              <w:rPr>
                                <w:color w:val="FFFFFF"/>
                                <w:sz w:val="20"/>
                              </w:rPr>
                            </w:pPr>
                            <w:r>
                              <w:rPr>
                                <w:color w:val="FFFFFF"/>
                                <w:sz w:val="20"/>
                              </w:rPr>
                              <w:t>Fatigue Fracture</w:t>
                            </w:r>
                          </w:p>
                        </w:txbxContent>
                      </wps:txbx>
                      <wps:bodyPr anchor="t" lIns="92075" tIns="46355" rIns="92075" bIns="46355">
                        <a:noAutofit/>
                      </wps:bodyPr>
                    </wps:wsp>
                  </a:graphicData>
                </a:graphic>
              </wp:anchor>
            </w:drawing>
          </mc:Choice>
          <mc:Fallback>
            <w:pict>
              <v:rect fillcolor="#FFFFFF" style="position:absolute;rotation:-0;width:115.2pt;height:21.6pt;mso-wrap-distance-left:9.05pt;mso-wrap-distance-right:9.05pt;mso-wrap-distance-top:0pt;mso-wrap-distance-bottom:0pt;margin-top:280.8pt;mso-position-vertical-relative:text;margin-left:219.6pt;mso-position-horizontal-relative:text">
                <v:fill opacity="0f"/>
                <v:textbox inset="0.100694444444444in,0.0506944444444444in,0.100694444444444in,0.0506944444444444in">
                  <w:txbxContent>
                    <w:p>
                      <w:pPr>
                        <w:pStyle w:val="Normal"/>
                        <w:jc w:val="center"/>
                        <w:rPr>
                          <w:color w:val="FFFFFF"/>
                          <w:sz w:val="20"/>
                        </w:rPr>
                      </w:pPr>
                      <w:r>
                        <w:rPr>
                          <w:color w:val="FFFFFF"/>
                          <w:sz w:val="20"/>
                        </w:rPr>
                        <w:t>Fatigue Fracture</w:t>
                      </w:r>
                    </w:p>
                  </w:txbxContent>
                </v:textbox>
                <w10:wrap type="none"/>
              </v:rect>
            </w:pict>
          </mc:Fallback>
        </mc:AlternateContent>
      </w:r>
    </w:p>
    <w:p>
      <w:pPr>
        <w:pStyle w:val="Normal"/>
        <w:ind w:start="720" w:end="0"/>
        <w:rPr/>
      </w:pPr>
      <w:r>
        <w:rPr/>
      </w:r>
    </w:p>
    <w:p>
      <w:pPr>
        <w:pStyle w:val="Normal"/>
        <w:ind w:start="720" w:end="0"/>
        <w:jc w:val="center"/>
        <w:rPr/>
      </w:pPr>
      <w:r>
        <w:rPr/>
        <mc:AlternateContent>
          <mc:Choice Requires="wps">
            <w:drawing>
              <wp:anchor behindDoc="0" distT="0" distB="0" distL="114935" distR="114935" simplePos="0" locked="0" layoutInCell="1" allowOverlap="1" relativeHeight="11">
                <wp:simplePos x="0" y="0"/>
                <wp:positionH relativeFrom="column">
                  <wp:posOffset>2720340</wp:posOffset>
                </wp:positionH>
                <wp:positionV relativeFrom="paragraph">
                  <wp:posOffset>179070</wp:posOffset>
                </wp:positionV>
                <wp:extent cx="548640" cy="3337560"/>
                <wp:effectExtent l="10160" t="0" r="9525" b="635"/>
                <wp:wrapNone/>
                <wp:docPr id="5" name=""/>
                <a:graphic xmlns:a="http://schemas.openxmlformats.org/drawingml/2006/main">
                  <a:graphicData uri="http://schemas.microsoft.com/office/word/2010/wordprocessingShape">
                    <wps:wsp>
                      <wps:cNvSpPr/>
                      <wps:spPr>
                        <a:xfrm rot="5400000">
                          <a:off x="0" y="0"/>
                          <a:ext cx="548640" cy="3337560"/>
                        </a:xfrm>
                        <a:custGeom>
                          <a:avLst/>
                          <a:gdLst>
                            <a:gd name="textAreaLeft" fmla="*/ 198720 w 311040"/>
                            <a:gd name="textAreaRight" fmla="*/ 311400 w 311040"/>
                            <a:gd name="textAreaTop" fmla="*/ 49320 h 1892160"/>
                            <a:gd name="textAreaBottom" fmla="*/ 1842840 h 1892160"/>
                            <a:gd name="GluePoint1X" fmla="*/ 21600 w 21600"/>
                            <a:gd name="GluePoint1Y" fmla="*/ 0 h 21600"/>
                            <a:gd name="GluePoint2X" fmla="*/ 0 w 21600"/>
                            <a:gd name="GluePoint2Y" fmla="*/ 10800 h 21600"/>
                            <a:gd name="GluePoint3X" fmla="*/ 21600 w 21600"/>
                            <a:gd name="GluePoint3Y" fmla="*/ 216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19080">
                          <a:solidFill>
                            <a:srgbClr val="ff0000"/>
                          </a:solidFill>
                          <a:miter/>
                        </a:ln>
                      </wps:spPr>
                      <wps:style>
                        <a:lnRef idx="0"/>
                        <a:fillRef idx="0"/>
                        <a:effectRef idx="0"/>
                        <a:fontRef idx="minor"/>
                      </wps:style>
                      <wps:bodyPr/>
                    </wps:wsp>
                  </a:graphicData>
                </a:graphic>
              </wp:anchor>
            </w:drawing>
          </mc:Choice>
          <mc:Fallback>
            <w:pict>
              <v:shape id="shape_0" stroked="t" o:allowincell="f" style="position:absolute;margin-left:214.2pt;margin-top:14.1pt;width:43.15pt;height:262.75pt;mso-wrap-style:none;v-text-anchor:middle;rotation:90" type="_x0000_t87">
                <v:fill o:detectmouseclick="t" on="false"/>
                <v:stroke color="red" weight="19080" joinstyle="miter" endcap="flat"/>
                <w10:wrap type="none"/>
              </v:shape>
            </w:pict>
          </mc:Fallback>
        </mc:AlternateContent>
        <w:drawing>
          <wp:inline distT="0" distB="0" distL="0" distR="0">
            <wp:extent cx="4572000" cy="3571240"/>
            <wp:effectExtent l="0" t="0" r="0" b="0"/>
            <wp:docPr id="6" name="Row7Tip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w7Tip02" descr="" title=""/>
                    <pic:cNvPicPr>
                      <a:picLocks noChangeAspect="1" noChangeArrowheads="1"/>
                    </pic:cNvPicPr>
                  </pic:nvPicPr>
                  <pic:blipFill>
                    <a:blip r:embed="rId4"/>
                    <a:srcRect l="-8" t="-10" r="-8" b="-10"/>
                    <a:stretch>
                      <a:fillRect/>
                    </a:stretch>
                  </pic:blipFill>
                  <pic:spPr bwMode="auto">
                    <a:xfrm>
                      <a:off x="0" y="0"/>
                      <a:ext cx="4572000" cy="3571240"/>
                    </a:xfrm>
                    <a:prstGeom prst="rect">
                      <a:avLst/>
                    </a:prstGeom>
                    <a:noFill/>
                  </pic:spPr>
                </pic:pic>
              </a:graphicData>
            </a:graphic>
          </wp:inline>
        </w:drawing>
      </w:r>
      <w:r>
        <mc:AlternateContent>
          <mc:Choice Requires="wps">
            <w:drawing>
              <wp:anchor behindDoc="0" distT="0" distB="0" distL="114935" distR="114935" simplePos="0" locked="0" layoutInCell="1" allowOverlap="1" relativeHeight="12">
                <wp:simplePos x="0" y="0"/>
                <wp:positionH relativeFrom="column">
                  <wp:posOffset>2240280</wp:posOffset>
                </wp:positionH>
                <wp:positionV relativeFrom="paragraph">
                  <wp:posOffset>1299210</wp:posOffset>
                </wp:positionV>
                <wp:extent cx="1463040" cy="274320"/>
                <wp:effectExtent l="0" t="0" r="0" b="0"/>
                <wp:wrapNone/>
                <wp:docPr id="7" name="Frame2"/>
                <a:graphic xmlns:a="http://schemas.openxmlformats.org/drawingml/2006/main">
                  <a:graphicData uri="http://schemas.microsoft.com/office/word/2010/wordprocessingShape">
                    <wps:wsp>
                      <wps:cNvSpPr txBox="1"/>
                      <wps:spPr>
                        <a:xfrm>
                          <a:off x="0" y="0"/>
                          <a:ext cx="1463040" cy="274320"/>
                        </a:xfrm>
                        <a:prstGeom prst="rect"/>
                        <a:solidFill>
                          <a:srgbClr val="FFFFFF">
                            <a:alpha val="0"/>
                          </a:srgbClr>
                        </a:solidFill>
                      </wps:spPr>
                      <wps:txbx>
                        <w:txbxContent>
                          <w:p>
                            <w:pPr>
                              <w:pStyle w:val="Normal"/>
                              <w:jc w:val="center"/>
                              <w:rPr>
                                <w:color w:val="FFFFFF"/>
                                <w:sz w:val="20"/>
                              </w:rPr>
                            </w:pPr>
                            <w:r>
                              <w:rPr>
                                <w:color w:val="FFFFFF"/>
                                <w:sz w:val="20"/>
                              </w:rPr>
                              <w:t>Fatigue Fracture</w:t>
                            </w:r>
                          </w:p>
                        </w:txbxContent>
                      </wps:txbx>
                      <wps:bodyPr anchor="t" lIns="92075" tIns="46355" rIns="92075" bIns="46355">
                        <a:noAutofit/>
                      </wps:bodyPr>
                    </wps:wsp>
                  </a:graphicData>
                </a:graphic>
              </wp:anchor>
            </w:drawing>
          </mc:Choice>
          <mc:Fallback>
            <w:pict>
              <v:rect fillcolor="#FFFFFF" style="position:absolute;rotation:-0;width:115.2pt;height:21.6pt;mso-wrap-distance-left:9.05pt;mso-wrap-distance-right:9.05pt;mso-wrap-distance-top:0pt;mso-wrap-distance-bottom:0pt;margin-top:102.3pt;mso-position-vertical-relative:text;margin-left:176.4pt;mso-position-horizontal-relative:text">
                <v:fill opacity="0f"/>
                <v:textbox inset="0.100694444444444in,0.0506944444444444in,0.100694444444444in,0.0506944444444444in">
                  <w:txbxContent>
                    <w:p>
                      <w:pPr>
                        <w:pStyle w:val="Normal"/>
                        <w:jc w:val="center"/>
                        <w:rPr>
                          <w:color w:val="FFFFFF"/>
                          <w:sz w:val="20"/>
                        </w:rPr>
                      </w:pPr>
                      <w:r>
                        <w:rPr>
                          <w:color w:val="FFFFFF"/>
                          <w:sz w:val="20"/>
                        </w:rPr>
                        <w:t>Fatigue Fracture</w:t>
                      </w:r>
                    </w:p>
                  </w:txbxContent>
                </v:textbox>
                <w10:wrap type="none"/>
              </v:rect>
            </w:pict>
          </mc:Fallback>
        </mc:AlternateContent>
      </w:r>
    </w:p>
    <w:p>
      <w:pPr>
        <w:pStyle w:val="Normal"/>
        <w:ind w:start="720" w:end="0"/>
        <w:jc w:val="center"/>
        <w:rPr/>
      </w:pPr>
      <w:r>
        <w:rPr/>
      </w:r>
    </w:p>
    <w:p>
      <w:pPr>
        <w:pStyle w:val="BodyTextIndent"/>
        <w:rPr/>
      </w:pPr>
      <w:r>
        <w:rPr/>
        <w:t>Figure 2: Photographs showing the fatigue fracture length.</w:t>
      </w:r>
    </w:p>
    <w:p>
      <w:pPr>
        <w:pStyle w:val="BodyTextIndent"/>
        <w:rPr/>
      </w:pPr>
      <w:r>
        <w:rPr/>
      </w:r>
    </w:p>
    <w:p>
      <w:pPr>
        <w:pStyle w:val="BodyTextIndent"/>
        <w:jc w:val="center"/>
        <w:rPr/>
      </w:pPr>
      <w:r>
        <w:rPr/>
        <w:drawing>
          <wp:inline distT="0" distB="0" distL="0" distR="0">
            <wp:extent cx="4572000" cy="3429000"/>
            <wp:effectExtent l="0" t="0" r="0" b="0"/>
            <wp:docPr id="8" name="Row7Tip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w7Tip13" descr="" title=""/>
                    <pic:cNvPicPr>
                      <a:picLocks noChangeAspect="1" noChangeArrowheads="1"/>
                    </pic:cNvPicPr>
                  </pic:nvPicPr>
                  <pic:blipFill>
                    <a:blip r:embed="rId5"/>
                    <a:srcRect l="-8" t="-10" r="-8" b="-10"/>
                    <a:stretch>
                      <a:fillRect/>
                    </a:stretch>
                  </pic:blipFill>
                  <pic:spPr bwMode="auto">
                    <a:xfrm>
                      <a:off x="0" y="0"/>
                      <a:ext cx="4572000" cy="3429000"/>
                    </a:xfrm>
                    <a:prstGeom prst="rect">
                      <a:avLst/>
                    </a:prstGeom>
                    <a:noFill/>
                  </pic:spPr>
                </pic:pic>
              </a:graphicData>
            </a:graphic>
          </wp:inline>
        </w:drawing>
      </w:r>
    </w:p>
    <w:p>
      <w:pPr>
        <w:pStyle w:val="BodyTextIndent"/>
        <w:jc w:val="center"/>
        <w:rPr/>
      </w:pPr>
      <w:r>
        <w:rPr/>
      </w:r>
    </w:p>
    <w:p>
      <w:pPr>
        <w:pStyle w:val="BodyTextIndent"/>
        <w:jc w:val="center"/>
        <w:rPr/>
      </w:pPr>
      <w:r>
        <w:rPr/>
        <w:drawing>
          <wp:inline distT="0" distB="0" distL="0" distR="0">
            <wp:extent cx="4572000" cy="3429000"/>
            <wp:effectExtent l="0" t="0" r="0" b="0"/>
            <wp:docPr id="9" name="Row7Tip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w7Tip16" descr="" title=""/>
                    <pic:cNvPicPr>
                      <a:picLocks noChangeAspect="1" noChangeArrowheads="1"/>
                    </pic:cNvPicPr>
                  </pic:nvPicPr>
                  <pic:blipFill>
                    <a:blip r:embed="rId6"/>
                    <a:srcRect l="-8" t="-10" r="-8" b="-10"/>
                    <a:stretch>
                      <a:fillRect/>
                    </a:stretch>
                  </pic:blipFill>
                  <pic:spPr bwMode="auto">
                    <a:xfrm>
                      <a:off x="0" y="0"/>
                      <a:ext cx="4572000" cy="3429000"/>
                    </a:xfrm>
                    <a:prstGeom prst="rect">
                      <a:avLst/>
                    </a:prstGeom>
                    <a:noFill/>
                  </pic:spPr>
                </pic:pic>
              </a:graphicData>
            </a:graphic>
          </wp:inline>
        </w:drawing>
      </w:r>
    </w:p>
    <w:p>
      <w:pPr>
        <w:pStyle w:val="BodyTextIndent"/>
        <w:rPr/>
      </w:pPr>
      <w:r>
        <w:rPr/>
      </w:r>
    </w:p>
    <w:p>
      <w:pPr>
        <w:pStyle w:val="BodyTextIndent"/>
        <w:rPr/>
      </w:pPr>
      <w:r>
        <w:rPr/>
        <w:t>Figure 3: Photographs showing the mechanical damage on the airfoil LE.</w:t>
      </w:r>
    </w:p>
    <w:p>
      <w:pPr>
        <w:pStyle w:val="BodyTextIndent"/>
        <w:rPr/>
      </w:pPr>
      <w:r>
        <w:rPr/>
      </w:r>
    </w:p>
    <w:p>
      <w:pPr>
        <w:pStyle w:val="BodyTextIndent"/>
        <w:rPr/>
      </w:pPr>
      <w:r>
        <w:rPr/>
      </w:r>
    </w:p>
    <w:p>
      <w:pPr>
        <w:pStyle w:val="BodyTextIndent"/>
        <w:ind w:start="0" w:end="0"/>
        <w:rPr/>
      </w:pPr>
      <w:r>
        <w:rPr/>
      </w:r>
    </w:p>
    <w:p>
      <w:pPr>
        <w:pStyle w:val="BodyTextIndent"/>
        <w:ind w:start="0" w:end="0"/>
        <w:rPr/>
      </w:pPr>
      <w:r>
        <w:rPr/>
      </w:r>
    </w:p>
    <w:p>
      <w:pPr>
        <w:pStyle w:val="Normal"/>
        <w:numPr>
          <w:ilvl w:val="0"/>
          <w:numId w:val="2"/>
        </w:numPr>
        <w:rPr>
          <w:b/>
        </w:rPr>
      </w:pPr>
      <w:r>
        <w:rPr>
          <w:b/>
        </w:rPr>
        <w:t>INVESTIGATION</w:t>
      </w:r>
    </w:p>
    <w:p>
      <w:pPr>
        <w:pStyle w:val="Normal"/>
        <w:rPr>
          <w:b/>
        </w:rPr>
      </w:pPr>
      <w:r>
        <w:rPr>
          <w:b/>
        </w:rPr>
      </w:r>
    </w:p>
    <w:p>
      <w:pPr>
        <w:pStyle w:val="Heading1"/>
        <w:ind w:hanging="0" w:start="0"/>
        <w:rPr/>
      </w:pPr>
      <w:r>
        <w:rPr/>
        <w:t>ANALYTICAL MODELING</w:t>
      </w:r>
    </w:p>
    <w:p>
      <w:pPr>
        <w:pStyle w:val="Normal"/>
        <w:rPr/>
      </w:pPr>
      <w:r>
        <w:rPr/>
      </w:r>
    </w:p>
    <w:p>
      <w:pPr>
        <w:pStyle w:val="BodyTextIndent"/>
        <w:rPr/>
      </w:pPr>
      <w:r>
        <w:rPr/>
        <w:t>Analyses were performed in order to determine the source of the HCF failure.  With the mechanical damage at the airfoil LE the analytical model illustrates that the airfoil is susceptible to fatigue fracture at this location.</w:t>
      </w:r>
    </w:p>
    <w:p>
      <w:pPr>
        <w:pStyle w:val="Normal"/>
        <w:rPr/>
      </w:pPr>
      <w:r>
        <w:rPr/>
      </w:r>
    </w:p>
    <w:p>
      <w:pPr>
        <w:pStyle w:val="Heading1"/>
        <w:ind w:hanging="0" w:start="0"/>
        <w:rPr/>
      </w:pPr>
      <w:r>
        <w:rPr/>
        <w:t>MANUFACTURING HISTORY</w:t>
      </w:r>
    </w:p>
    <w:p>
      <w:pPr>
        <w:pStyle w:val="Normal"/>
        <w:rPr/>
      </w:pPr>
      <w:r>
        <w:rPr/>
      </w:r>
    </w:p>
    <w:p>
      <w:pPr>
        <w:pStyle w:val="Normal"/>
        <w:ind w:start="720" w:end="0"/>
        <w:rPr/>
      </w:pPr>
      <w:r>
        <w:rPr/>
        <w:t>Row 7 compressor blades are manufactured from PD-Spec 10705BR (AISI 616) martensitic stainless steel and receive an aluminum-rich coating per Process Specification 83342NU.  The Enron Gleason Unit 1 row 7 blade that fractured throughout meets the above specification.  There are no rotor blade related non-conformances listed for these parts.</w:t>
      </w:r>
    </w:p>
    <w:p>
      <w:pPr>
        <w:pStyle w:val="Normal"/>
        <w:ind w:start="720" w:end="0"/>
        <w:rPr/>
      </w:pPr>
      <w:r>
        <w:rPr/>
      </w:r>
    </w:p>
    <w:p>
      <w:pPr>
        <w:pStyle w:val="Heading1"/>
        <w:ind w:hanging="0" w:start="0"/>
        <w:rPr/>
      </w:pPr>
      <w:r>
        <w:rPr/>
        <w:t>METALLOGRAPHIC EXAMINATION</w:t>
      </w:r>
    </w:p>
    <w:p>
      <w:pPr>
        <w:pStyle w:val="Normal"/>
        <w:rPr/>
      </w:pPr>
      <w:r>
        <w:rPr/>
      </w:r>
    </w:p>
    <w:p>
      <w:pPr>
        <w:pStyle w:val="Normal"/>
        <w:ind w:start="720" w:end="0"/>
        <w:rPr/>
      </w:pPr>
      <w:r>
        <w:rPr/>
        <w:t>Scanning electron microscope (SEM) examination of the fatigue surface (Figure 4) confirmed features indicative of HCF.  A potential transverse tear resulting form the impact damage was observed.  Metallographic examination of a planar section through the airfoil LE fracture surface (Figure 5) revealed a transgranular crack path typical of fatigue.</w:t>
      </w:r>
    </w:p>
    <w:p>
      <w:pPr>
        <w:pStyle w:val="Normal"/>
        <w:ind w:start="720" w:end="0"/>
        <w:rPr/>
      </w:pPr>
      <w:r>
        <w:rPr/>
      </w:r>
    </w:p>
    <w:p>
      <w:pPr>
        <w:pStyle w:val="Normal"/>
        <w:ind w:start="720" w:end="0"/>
        <w:jc w:val="center"/>
        <w:rPr/>
      </w:pPr>
      <w:r>
        <w:rPr/>
        <mc:AlternateContent>
          <mc:Choice Requires="wps">
            <w:drawing>
              <wp:anchor behindDoc="0" distT="0" distB="0" distL="114935" distR="114935" simplePos="0" locked="0" layoutInCell="1" allowOverlap="1" relativeHeight="13">
                <wp:simplePos x="0" y="0"/>
                <wp:positionH relativeFrom="column">
                  <wp:posOffset>1508760</wp:posOffset>
                </wp:positionH>
                <wp:positionV relativeFrom="paragraph">
                  <wp:posOffset>1189355</wp:posOffset>
                </wp:positionV>
                <wp:extent cx="731520" cy="457200"/>
                <wp:effectExtent l="5080" t="0" r="0" b="8255"/>
                <wp:wrapNone/>
                <wp:docPr id="10" name=""/>
                <a:graphic xmlns:a="http://schemas.openxmlformats.org/drawingml/2006/main">
                  <a:graphicData uri="http://schemas.microsoft.com/office/word/2010/wordprocessingShape">
                    <wps:wsp>
                      <wps:cNvSpPr/>
                      <wps:spPr>
                        <a:xfrm flipV="1">
                          <a:off x="0" y="0"/>
                          <a:ext cx="731520" cy="457200"/>
                        </a:xfrm>
                        <a:prstGeom prst="line">
                          <a:avLst/>
                        </a:prstGeom>
                        <a:ln w="19080">
                          <a:solidFill>
                            <a:srgbClr val="ff0000"/>
                          </a:solidFill>
                          <a:miter/>
                          <a:tailEnd len="med" type="stealth" w="med"/>
                        </a:ln>
                      </wps:spPr>
                      <wps:style>
                        <a:lnRef idx="0"/>
                        <a:fillRef idx="0"/>
                        <a:effectRef idx="0"/>
                        <a:fontRef idx="minor"/>
                      </wps:style>
                      <wps:bodyPr/>
                    </wps:wsp>
                  </a:graphicData>
                </a:graphic>
              </wp:anchor>
            </w:drawing>
          </mc:Choice>
          <mc:Fallback>
            <w:pict>
              <v:line id="shape_0" from="118.8pt,93.65pt" to="176.35pt,129.6pt" stroked="t" o:allowincell="f" style="position:absolute;flip:y">
                <v:stroke color="red" weight="19080" endarrow="classic" endarrowwidth="medium" endarrowlength="medium" joinstyle="miter" endcap="flat"/>
                <v:fill o:detectmouseclick="t" on="false"/>
                <w10:wrap type="none"/>
              </v:line>
            </w:pict>
          </mc:Fallback>
        </mc:AlternateContent>
        <w:drawing>
          <wp:inline distT="0" distB="0" distL="0" distR="0">
            <wp:extent cx="3474720" cy="3474720"/>
            <wp:effectExtent l="0" t="0" r="0" b="0"/>
            <wp:docPr id="11" name="0700-108p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700-108p02" descr="" title=""/>
                    <pic:cNvPicPr>
                      <a:picLocks noChangeAspect="1" noChangeArrowheads="1"/>
                    </pic:cNvPicPr>
                  </pic:nvPicPr>
                  <pic:blipFill>
                    <a:blip r:embed="rId7"/>
                    <a:srcRect l="-10" t="-10" r="-10" b="-10"/>
                    <a:stretch>
                      <a:fillRect/>
                    </a:stretch>
                  </pic:blipFill>
                  <pic:spPr bwMode="auto">
                    <a:xfrm>
                      <a:off x="0" y="0"/>
                      <a:ext cx="3474720" cy="3474720"/>
                    </a:xfrm>
                    <a:prstGeom prst="rect">
                      <a:avLst/>
                    </a:prstGeom>
                    <a:noFill/>
                  </pic:spPr>
                </pic:pic>
              </a:graphicData>
            </a:graphic>
          </wp:inline>
        </w:drawing>
      </w:r>
    </w:p>
    <w:p>
      <w:pPr>
        <w:pStyle w:val="Normal"/>
        <w:ind w:start="720" w:end="0"/>
        <w:jc w:val="center"/>
        <w:rPr/>
      </w:pPr>
      <w:r>
        <w:rPr/>
      </w:r>
    </w:p>
    <w:p>
      <w:pPr>
        <w:pStyle w:val="BodyTextIndent"/>
        <w:rPr/>
      </w:pPr>
      <w:r>
        <w:rPr/>
        <w:t>Figure 4: SEM photographs of mechanical damage at airfoil LE.  Arrow indicates direction of fatigue progression.</w:t>
      </w:r>
    </w:p>
    <w:p>
      <w:pPr>
        <w:pStyle w:val="BodyTextIndent"/>
        <w:jc w:val="center"/>
        <w:rPr/>
      </w:pPr>
      <w:r>
        <w:rPr/>
        <w:drawing>
          <wp:inline distT="0" distB="0" distL="0" distR="0">
            <wp:extent cx="4114800" cy="3186430"/>
            <wp:effectExtent l="0" t="0" r="0" b="0"/>
            <wp:docPr id="12" name="R7b22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7b2250" descr="" title=""/>
                    <pic:cNvPicPr>
                      <a:picLocks noChangeAspect="1" noChangeArrowheads="1"/>
                    </pic:cNvPicPr>
                  </pic:nvPicPr>
                  <pic:blipFill>
                    <a:blip r:embed="rId8"/>
                    <a:srcRect l="-9" t="-11" r="-9" b="-11"/>
                    <a:stretch>
                      <a:fillRect/>
                    </a:stretch>
                  </pic:blipFill>
                  <pic:spPr bwMode="auto">
                    <a:xfrm>
                      <a:off x="0" y="0"/>
                      <a:ext cx="4114800" cy="3186430"/>
                    </a:xfrm>
                    <a:prstGeom prst="rect">
                      <a:avLst/>
                    </a:prstGeom>
                    <a:noFill/>
                  </pic:spPr>
                </pic:pic>
              </a:graphicData>
            </a:graphic>
          </wp:inline>
        </w:drawing>
      </w:r>
      <w:r>
        <mc:AlternateContent>
          <mc:Choice Requires="wps">
            <w:drawing>
              <wp:anchor behindDoc="0" distT="0" distB="0" distL="114935" distR="114935" simplePos="0" locked="0" layoutInCell="1" allowOverlap="1" relativeHeight="14">
                <wp:simplePos x="0" y="0"/>
                <wp:positionH relativeFrom="column">
                  <wp:posOffset>2788920</wp:posOffset>
                </wp:positionH>
                <wp:positionV relativeFrom="paragraph">
                  <wp:posOffset>182880</wp:posOffset>
                </wp:positionV>
                <wp:extent cx="1463040" cy="274320"/>
                <wp:effectExtent l="0" t="0" r="0" b="0"/>
                <wp:wrapNone/>
                <wp:docPr id="13" name="Frame3"/>
                <a:graphic xmlns:a="http://schemas.openxmlformats.org/drawingml/2006/main">
                  <a:graphicData uri="http://schemas.microsoft.com/office/word/2010/wordprocessingShape">
                    <wps:wsp>
                      <wps:cNvSpPr txBox="1"/>
                      <wps:spPr>
                        <a:xfrm>
                          <a:off x="0" y="0"/>
                          <a:ext cx="1463040" cy="274320"/>
                        </a:xfrm>
                        <a:prstGeom prst="rect"/>
                        <a:solidFill>
                          <a:srgbClr val="FFFFFF">
                            <a:alpha val="0"/>
                          </a:srgbClr>
                        </a:solidFill>
                      </wps:spPr>
                      <wps:txbx>
                        <w:txbxContent>
                          <w:p>
                            <w:pPr>
                              <w:pStyle w:val="Normal"/>
                              <w:jc w:val="center"/>
                              <w:rPr>
                                <w:color w:val="FFFFFF"/>
                                <w:sz w:val="20"/>
                              </w:rPr>
                            </w:pPr>
                            <w:r>
                              <w:rPr>
                                <w:color w:val="FFFFFF"/>
                                <w:sz w:val="20"/>
                              </w:rPr>
                              <w:t>Mechanical Damage</w:t>
                            </w:r>
                          </w:p>
                        </w:txbxContent>
                      </wps:txbx>
                      <wps:bodyPr anchor="t" lIns="92075" tIns="46355" rIns="92075" bIns="46355">
                        <a:noAutofit/>
                      </wps:bodyPr>
                    </wps:wsp>
                  </a:graphicData>
                </a:graphic>
              </wp:anchor>
            </w:drawing>
          </mc:Choice>
          <mc:Fallback>
            <w:pict>
              <v:rect fillcolor="#FFFFFF" style="position:absolute;rotation:-0;width:115.2pt;height:21.6pt;mso-wrap-distance-left:9.05pt;mso-wrap-distance-right:9.05pt;mso-wrap-distance-top:0pt;mso-wrap-distance-bottom:0pt;margin-top:14.4pt;mso-position-vertical-relative:text;margin-left:219.6pt;mso-position-horizontal-relative:text">
                <v:fill opacity="0f"/>
                <v:textbox inset="0.100694444444444in,0.0506944444444444in,0.100694444444444in,0.0506944444444444in">
                  <w:txbxContent>
                    <w:p>
                      <w:pPr>
                        <w:pStyle w:val="Normal"/>
                        <w:jc w:val="center"/>
                        <w:rPr>
                          <w:color w:val="FFFFFF"/>
                          <w:sz w:val="20"/>
                        </w:rPr>
                      </w:pPr>
                      <w:r>
                        <w:rPr>
                          <w:color w:val="FFFFFF"/>
                          <w:sz w:val="20"/>
                        </w:rPr>
                        <w:t>Mechanical Damage</w:t>
                      </w:r>
                    </w:p>
                  </w:txbxContent>
                </v:textbox>
                <w10:wrap type="none"/>
              </v:rect>
            </w:pict>
          </mc:Fallback>
        </mc:AlternateContent>
      </w:r>
    </w:p>
    <w:p>
      <w:pPr>
        <w:pStyle w:val="BodyTextIndent"/>
        <w:jc w:val="center"/>
        <w:rPr/>
      </w:pPr>
      <w:r>
        <w:rPr/>
      </w:r>
    </w:p>
    <w:p>
      <w:pPr>
        <w:pStyle w:val="BodyTextIndent"/>
        <w:rPr/>
      </w:pPr>
      <w:r>
        <w:rPr/>
        <w:t>Figure 5: Optical photomicrographs of planar metallographic section through airfoil fatigue fracture surface and mechanical damage at leading edge.</w:t>
      </w:r>
    </w:p>
    <w:sectPr>
      <w:type w:val="nextPage"/>
      <w:pgSz w:w="12240" w:h="15840"/>
      <w:pgMar w:left="1800" w:right="180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ans">
    <w:altName w:val="Arial"/>
    <w:charset w:val="01" w:characterSet="utf-8"/>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decimal"/>
      <w:lvlText w:val="%1.0"/>
      <w:lvlJc w:val="start"/>
      <w:pPr>
        <w:tabs>
          <w:tab w:val="num" w:pos="720"/>
        </w:tabs>
        <w:ind w:start="720" w:hanging="720"/>
      </w:pPr>
      <w:rPr>
        <w:b/>
      </w:rPr>
    </w:lvl>
    <w:lvl w:ilvl="1">
      <w:start w:val="1"/>
      <w:numFmt w:val="decimal"/>
      <w:lvlText w:val="%1.%2"/>
      <w:lvlJc w:val="start"/>
      <w:pPr>
        <w:tabs>
          <w:tab w:val="num" w:pos="1440"/>
        </w:tabs>
        <w:ind w:start="1440" w:hanging="720"/>
      </w:pPr>
      <w:rPr>
        <w:b/>
      </w:rPr>
    </w:lvl>
    <w:lvl w:ilvl="2">
      <w:start w:val="1"/>
      <w:numFmt w:val="decimal"/>
      <w:lvlText w:val="%1.%2.%3"/>
      <w:lvlJc w:val="start"/>
      <w:pPr>
        <w:tabs>
          <w:tab w:val="num" w:pos="2160"/>
        </w:tabs>
        <w:ind w:start="2160" w:hanging="720"/>
      </w:pPr>
      <w:rPr>
        <w:b/>
      </w:rPr>
    </w:lvl>
    <w:lvl w:ilvl="3">
      <w:start w:val="1"/>
      <w:numFmt w:val="decimal"/>
      <w:lvlText w:val="%1.%2.%3.%4"/>
      <w:lvlJc w:val="start"/>
      <w:pPr>
        <w:tabs>
          <w:tab w:val="num" w:pos="3240"/>
        </w:tabs>
        <w:ind w:start="3240" w:hanging="1080"/>
      </w:pPr>
      <w:rPr>
        <w:b/>
      </w:rPr>
    </w:lvl>
    <w:lvl w:ilvl="4">
      <w:start w:val="1"/>
      <w:numFmt w:val="decimal"/>
      <w:lvlText w:val="%1.%2.%3.%4.%5"/>
      <w:lvlJc w:val="start"/>
      <w:pPr>
        <w:tabs>
          <w:tab w:val="num" w:pos="3960"/>
        </w:tabs>
        <w:ind w:start="3960" w:hanging="1080"/>
      </w:pPr>
      <w:rPr>
        <w:b/>
      </w:rPr>
    </w:lvl>
    <w:lvl w:ilvl="5">
      <w:start w:val="1"/>
      <w:numFmt w:val="decimal"/>
      <w:lvlText w:val="%1.%2.%3.%4.%5.%6"/>
      <w:lvlJc w:val="start"/>
      <w:pPr>
        <w:tabs>
          <w:tab w:val="num" w:pos="5040"/>
        </w:tabs>
        <w:ind w:start="5040" w:hanging="1440"/>
      </w:pPr>
      <w:rPr>
        <w:b/>
      </w:rPr>
    </w:lvl>
    <w:lvl w:ilvl="6">
      <w:start w:val="1"/>
      <w:numFmt w:val="decimal"/>
      <w:lvlText w:val="%1.%2.%3.%4.%5.%6.%7"/>
      <w:lvlJc w:val="start"/>
      <w:pPr>
        <w:tabs>
          <w:tab w:val="num" w:pos="5760"/>
        </w:tabs>
        <w:ind w:start="5760" w:hanging="1440"/>
      </w:pPr>
      <w:rPr>
        <w:b/>
      </w:rPr>
    </w:lvl>
    <w:lvl w:ilvl="7">
      <w:start w:val="1"/>
      <w:numFmt w:val="decimal"/>
      <w:lvlText w:val="%1.%2.%3.%4.%5.%6.%7.%8"/>
      <w:lvlJc w:val="start"/>
      <w:pPr>
        <w:tabs>
          <w:tab w:val="num" w:pos="6840"/>
        </w:tabs>
        <w:ind w:start="6840" w:hanging="1800"/>
      </w:pPr>
      <w:rPr>
        <w:b/>
      </w:rPr>
    </w:lvl>
    <w:lvl w:ilvl="8">
      <w:start w:val="1"/>
      <w:numFmt w:val="decimal"/>
      <w:lvlText w:val="%1.%2.%3.%4.%5.%6.%7.%8.%9"/>
      <w:lvlJc w:val="start"/>
      <w:pPr>
        <w:tabs>
          <w:tab w:val="num" w:pos="7560"/>
        </w:tabs>
        <w:ind w:start="7560" w:hanging="1800"/>
      </w:pPr>
      <w:rPr>
        <w:b/>
      </w:rPr>
    </w:lvl>
  </w:abstractNum>
  <w:num w:numId="1">
    <w:abstractNumId w:val="1"/>
  </w:num>
  <w:num w:numId="2">
    <w:abstractNumId w:val="2"/>
  </w:num>
</w:numbering>
</file>

<file path=word/settings.xml><?xml version="1.0" encoding="utf-8"?>
<w:settings xmlns:w="http://schemas.openxmlformats.org/wordprocessingml/2006/main">
  <w:zoom w:percent="15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Arial" w:hAnsi="Arial" w:eastAsia="Times New Roman" w:cs="Arial"/>
      <w:color w:val="auto"/>
      <w:sz w:val="24"/>
      <w:szCs w:val="24"/>
      <w:lang w:val="en-US" w:bidi="ar-SA" w:eastAsia="zh-CN"/>
    </w:rPr>
  </w:style>
  <w:style w:type="paragraph" w:styleId="Heading1">
    <w:name w:val="heading 1"/>
    <w:basedOn w:val="Normal"/>
    <w:next w:val="Normal"/>
    <w:qFormat/>
    <w:pPr>
      <w:keepNext w:val="true"/>
      <w:numPr>
        <w:ilvl w:val="0"/>
        <w:numId w:val="1"/>
      </w:numPr>
      <w:outlineLvl w:val="0"/>
    </w:pPr>
    <w:rPr>
      <w:b/>
      <w:bCs/>
    </w:rPr>
  </w:style>
  <w:style w:type="character" w:styleId="WW8Num1z0">
    <w:name w:val="WW8Num1z0"/>
    <w:qFormat/>
    <w:rPr>
      <w:b/>
    </w:rPr>
  </w:style>
  <w:style w:type="character" w:styleId="DefaultParagraphFont">
    <w:name w:val="Default Paragraph Font"/>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rPr>
      <w:b/>
      <w:bCs/>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BodyTextIndent">
    <w:name w:val="Body Text Indent"/>
    <w:basedOn w:val="Normal"/>
    <w:pPr>
      <w:ind w:hanging="0" w:start="720" w:end="0"/>
    </w:pPr>
    <w:rPr/>
  </w:style>
  <w:style w:type="paragraph" w:styleId="FrameContents">
    <w:name w:val="Frame Contents"/>
    <w:basedOn w:val="Normal"/>
    <w:qFormat/>
    <w:pPr/>
    <w:rPr/>
  </w:style>
  <w:style w:type="numbering" w:styleId="WW8Num1">
    <w:name w:val="WW8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2000-10-18T11:30:00Z</dcterms:created>
  <dc:creator>J Page Strohl</dc:creator>
  <dc:description/>
  <dc:language>en-CA</dc:language>
  <cp:lastModifiedBy>Curt Smith</cp:lastModifiedBy>
  <cp:lastPrinted>2000-10-18T09:58:00Z</cp:lastPrinted>
  <dcterms:modified xsi:type="dcterms:W3CDTF">2000-10-18T11:30:00Z</dcterms:modified>
  <cp:revision>2</cp:revision>
  <dc:subject/>
  <dc:title>INVESTIGATION OF W501FD ROW 7 COMPRESSOR BLADE FAILURE AT ENRON GLEASON UNIT 1</dc:title>
</cp:coreProperties>
</file>