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jc w:val="center"/>
        <w:rPr>
          <w:sz w:val="32"/>
          <w:u w:val="single"/>
        </w:rPr>
      </w:pPr>
      <w:r>
        <w:rPr>
          <w:sz w:val="32"/>
          <w:u w:val="single"/>
        </w:rPr>
        <w:t>INSERT A</w:t>
      </w:r>
    </w:p>
    <w:p>
      <w:pPr>
        <w:pStyle w:val="Normal"/>
        <w:rPr>
          <w:sz w:val="32"/>
          <w:u w:val="single"/>
        </w:rPr>
      </w:pPr>
      <w:r>
        <w:rPr>
          <w:sz w:val="32"/>
          <w:u w:val="single"/>
        </w:rPr>
      </w:r>
    </w:p>
    <w:p>
      <w:pPr>
        <w:pStyle w:val="Normal"/>
        <w:rPr/>
      </w:pPr>
      <w:r>
        <w:rPr/>
      </w:r>
    </w:p>
    <w:p>
      <w:pPr>
        <w:pStyle w:val="BodyText"/>
        <w:rPr>
          <w:b/>
          <w:sz w:val="22"/>
        </w:rPr>
      </w:pPr>
      <w:r>
        <w:rPr>
          <w:b/>
          <w:sz w:val="22"/>
        </w:rPr>
        <w:t>Enron Master Agreement</w:t>
      </w:r>
    </w:p>
    <w:p>
      <w:pPr>
        <w:pStyle w:val="BodyText"/>
        <w:rPr/>
      </w:pPr>
      <w:r>
        <w:rPr>
          <w:sz w:val="22"/>
        </w:rPr>
        <w:t>Firm Power is power that is or will be scheduled in accordance with</w:t>
      </w:r>
      <w:r>
        <w:rPr>
          <w:b/>
          <w:sz w:val="22"/>
        </w:rPr>
        <w:t xml:space="preserve"> </w:t>
      </w:r>
      <w:r>
        <w:rPr>
          <w:sz w:val="22"/>
        </w:rPr>
        <w:t xml:space="preserve">Applicable Reserve Requirements for which the only excuses for failure to deliver or receive are if an interruption is (i) due to an event of Force Majeure; or (ii) where applicable, to  meet Seller’s public utility or statutory obligations to its customers, provided, however, if Seller exercises its right to interrupt to meet its public utility or statutory obligations, Seller shall be responsible for payment of damages for failure to deliver Firm Power as provided in the applicable cover remedy section(s) of the Agreement.    </w:t>
      </w:r>
    </w:p>
    <w:p>
      <w:pPr>
        <w:pStyle w:val="BodyText"/>
        <w:rPr>
          <w:sz w:val="22"/>
        </w:rPr>
      </w:pPr>
      <w:r>
        <w:rPr>
          <w:sz w:val="22"/>
        </w:rPr>
      </w:r>
    </w:p>
    <w:p>
      <w:pPr>
        <w:pStyle w:val="BodyText"/>
        <w:rPr>
          <w:sz w:val="22"/>
        </w:rPr>
      </w:pPr>
      <w:r>
        <w:rPr>
          <w:sz w:val="22"/>
        </w:rPr>
        <w:t>“</w:t>
      </w:r>
      <w:r>
        <w:rPr>
          <w:sz w:val="22"/>
        </w:rPr>
        <w:t>Applicable Reserve Requirements” means  WSCC operating reserves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1999-11-19T20:45:00Z</dcterms:created>
  <dc:creator>Melissa Murphy</dc:creator>
  <dc:description/>
  <dc:language>en-CA</dc:language>
  <cp:lastModifiedBy>Melissa Murphy</cp:lastModifiedBy>
  <dcterms:modified xsi:type="dcterms:W3CDTF">2000-02-08T20:21:00Z</dcterms:modified>
  <cp:revision>3</cp:revision>
  <dc:subject/>
  <dc:title>INSERT A</dc:title>
</cp:coreProperties>
</file>