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rPr/>
      </w:pPr>
      <w:r>
        <w:rPr/>
        <w:t>POSITION OF THE INTERSTATE NATURAL GAS ASSOCIATION OF AMERICA (INGAA)</w:t>
      </w:r>
    </w:p>
    <w:p>
      <w:pPr>
        <w:pStyle w:val="Normal"/>
        <w:jc w:val="center"/>
        <w:rPr>
          <w:b/>
          <w:bCs/>
        </w:rPr>
      </w:pPr>
      <w:r>
        <w:rPr>
          <w:b/>
          <w:bCs/>
        </w:rPr>
        <w:t>ON THE ADMINISTRATION PIPELINE SAFETY BILL</w:t>
      </w:r>
    </w:p>
    <w:p>
      <w:pPr>
        <w:pStyle w:val="Normal"/>
        <w:jc w:val="center"/>
        <w:rPr>
          <w:b/>
          <w:bCs/>
        </w:rPr>
      </w:pPr>
      <w:r>
        <w:rPr>
          <w:b/>
          <w:bCs/>
        </w:rPr>
        <w:t>S. 2409/H.R. 4276</w:t>
      </w:r>
    </w:p>
    <w:p>
      <w:pPr>
        <w:pStyle w:val="Normal"/>
        <w:jc w:val="both"/>
        <w:rPr>
          <w:b/>
          <w:bCs/>
        </w:rPr>
      </w:pPr>
      <w:r>
        <w:rPr>
          <w:b/>
          <w:bCs/>
        </w:rPr>
      </w:r>
    </w:p>
    <w:p>
      <w:pPr>
        <w:pStyle w:val="Normal"/>
        <w:jc w:val="both"/>
        <w:rPr/>
      </w:pPr>
      <w:r>
        <w:rPr/>
      </w:r>
    </w:p>
    <w:p>
      <w:pPr>
        <w:pStyle w:val="BodyText"/>
        <w:rPr/>
      </w:pPr>
      <w:r>
        <w:rPr/>
        <w:t>The Interstate Natural Gas Association of America (INGAA) is concerned that this legislation is too broad and open-ended, giving the Secretary final say over all safety matters, regardless of efforts advanced by the industry.  It does not seem to take into account the extensive federal regulations already imposed on the interstate natural gas industry nor does it seem to take into account the many voluntary measures we have instituted to enhance and ensure safety.  Following are comments on specific provisions of this legislation.</w:t>
      </w:r>
    </w:p>
    <w:p>
      <w:pPr>
        <w:pStyle w:val="BodyText"/>
        <w:rPr/>
      </w:pPr>
      <w:r>
        <w:rPr/>
      </w:r>
    </w:p>
    <w:p>
      <w:pPr>
        <w:pStyle w:val="BodyText"/>
        <w:rPr>
          <w:u w:val="single"/>
        </w:rPr>
      </w:pPr>
      <w:r>
        <w:rPr>
          <w:u w:val="single"/>
        </w:rPr>
        <w:t>Additional Pipeline Protections</w:t>
      </w:r>
    </w:p>
    <w:p>
      <w:pPr>
        <w:pStyle w:val="Normal"/>
        <w:jc w:val="both"/>
        <w:rPr>
          <w:u w:val="single"/>
        </w:rPr>
      </w:pPr>
      <w:r>
        <w:rPr>
          <w:u w:val="single"/>
        </w:rPr>
      </w:r>
    </w:p>
    <w:p>
      <w:pPr>
        <w:pStyle w:val="Normal"/>
        <w:jc w:val="both"/>
        <w:rPr/>
      </w:pPr>
      <w:r>
        <w:rPr/>
        <w:t>Section 2 requires the Secretary to establish and implement an integrity management program.  This language calls for “best achievable technology.”  This is similar to EPA requirements for “best available technology” and is extremely open-ended, disruptive and costly to the industry.  This language could require us to continuously change the technology we use—taken to an extreme, it could force us to change even the pipe we have in the ground.  It also assumes that pipeline safety is only derived from technology when, in fact, much safety is achieved by walking and flying the pipeline and visually inspecting it and its surroundings.</w:t>
      </w:r>
    </w:p>
    <w:p>
      <w:pPr>
        <w:pStyle w:val="Normal"/>
        <w:jc w:val="both"/>
        <w:rPr/>
      </w:pPr>
      <w:r>
        <w:rPr/>
      </w:r>
    </w:p>
    <w:p>
      <w:pPr>
        <w:pStyle w:val="Normal"/>
        <w:jc w:val="both"/>
        <w:rPr/>
      </w:pPr>
      <w:r>
        <w:rPr/>
        <w:t xml:space="preserve">This section also calls for EPA to consult with Office of Pipeline Safety (OPS) regarding putting together the program for pipelines. Natural gas is lighter than air and is insoluble in water.  There is no reason for EPA to be involved in any way that is different from other federal agencies regarding natural gas pipelines.  </w:t>
      </w:r>
    </w:p>
    <w:p>
      <w:pPr>
        <w:pStyle w:val="Normal"/>
        <w:jc w:val="both"/>
        <w:rPr/>
      </w:pPr>
      <w:r>
        <w:rPr/>
      </w:r>
    </w:p>
    <w:p>
      <w:pPr>
        <w:pStyle w:val="Normal"/>
        <w:jc w:val="both"/>
        <w:rPr/>
      </w:pPr>
      <w:r>
        <w:rPr/>
        <w:t xml:space="preserve">We anticipate that the OPS will have this rulemaking out before the two-year period in the legislation is reached and are working with OPS toward this end. But it is unfair to require us to fall under the liquid pipeline integrity rule should OPS fail to complete action on our rule within the two year timeframe.  </w:t>
      </w:r>
    </w:p>
    <w:p>
      <w:pPr>
        <w:pStyle w:val="Normal"/>
        <w:jc w:val="both"/>
        <w:rPr/>
      </w:pPr>
      <w:r>
        <w:rPr/>
      </w:r>
    </w:p>
    <w:p>
      <w:pPr>
        <w:pStyle w:val="Normal"/>
        <w:jc w:val="both"/>
        <w:rPr/>
      </w:pPr>
      <w:r>
        <w:rPr/>
        <w:t>“</w:t>
      </w:r>
      <w:r>
        <w:rPr/>
        <w:t>Grandfathered pipelines” refers to the design, construction, and installation of pipe before any new federal standards had been or are made.  However, most safety rules apply to this pipe.  It is included in all inspection proceedings and is inspected in the same manner as any other pipeline on our system.  The proposed integrity rule will apply to these facilities in the same manner as our other pipeline facilities.  If the Secretary finds that this pipe poses a hazard, he can shut it down.  This provision seems to intend to require replacement of this entire pipeline, which is costly, can cause significant gas service disruptions and is unnecessary.  There is no need to repeal this provision of the law.</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rPr/>
      </w:pPr>
      <w:r>
        <w:rPr/>
      </w:r>
    </w:p>
    <w:p>
      <w:pPr>
        <w:pStyle w:val="Heading1"/>
        <w:ind w:hanging="0" w:start="0"/>
        <w:rPr/>
      </w:pPr>
      <w:r>
        <w:rPr/>
        <w:t>Enforcement</w:t>
      </w:r>
    </w:p>
    <w:p>
      <w:pPr>
        <w:pStyle w:val="Normal"/>
        <w:rPr>
          <w:u w:val="single"/>
        </w:rPr>
      </w:pPr>
      <w:r>
        <w:rPr>
          <w:u w:val="single"/>
        </w:rPr>
      </w:r>
    </w:p>
    <w:p>
      <w:pPr>
        <w:pStyle w:val="Normal"/>
        <w:rPr/>
      </w:pPr>
      <w:r>
        <w:rPr/>
        <w:t>The language in Section 4(a) is unnecessary as the Secretary already has wide discretion to shut down a facility.  However, if it remains in the legislation, there should also be language to clarify that the Secretary also has authority to limit the operation of the pipeline such as by reducing the pressure at which the pipeline operates.</w:t>
      </w:r>
    </w:p>
    <w:p>
      <w:pPr>
        <w:pStyle w:val="Normal"/>
        <w:rPr/>
      </w:pPr>
      <w:r>
        <w:rPr/>
      </w:r>
    </w:p>
    <w:p>
      <w:pPr>
        <w:pStyle w:val="Normal"/>
        <w:rPr/>
      </w:pPr>
      <w:r>
        <w:rPr/>
        <w:t>There is no justification given to increase the civil penalties in Section 4(b).  This change also seems to assume that operators do not care about the safety of their facilities and will only response to stiff penalties.</w:t>
      </w:r>
    </w:p>
    <w:p>
      <w:pPr>
        <w:pStyle w:val="Normal"/>
        <w:rPr/>
      </w:pPr>
      <w:r>
        <w:rPr/>
      </w:r>
    </w:p>
    <w:p>
      <w:pPr>
        <w:pStyle w:val="Normal"/>
        <w:rPr/>
      </w:pPr>
      <w:r>
        <w:rPr/>
        <w:t>Regarding Section 4(d) and (e), provisions now in the law permit civil suits.  There is no reason to expand these provisions.  Pipelines are regulated by OPS and should not be regulated by lawsuits. Our resources must be used to operate and maintain our systems, not to fight unnecessary court battles.</w:t>
      </w:r>
    </w:p>
    <w:p>
      <w:pPr>
        <w:pStyle w:val="Normal"/>
        <w:rPr/>
      </w:pPr>
      <w:r>
        <w:rPr/>
      </w:r>
    </w:p>
    <w:p>
      <w:pPr>
        <w:pStyle w:val="Heading1"/>
        <w:ind w:hanging="0" w:start="0"/>
        <w:rPr/>
      </w:pPr>
      <w:r>
        <w:rPr/>
        <w:t>Underground Damage Prevention</w:t>
      </w:r>
    </w:p>
    <w:p>
      <w:pPr>
        <w:pStyle w:val="Normal"/>
        <w:rPr/>
      </w:pPr>
      <w:r>
        <w:rPr/>
      </w:r>
    </w:p>
    <w:p>
      <w:pPr>
        <w:pStyle w:val="Normal"/>
        <w:rPr/>
      </w:pPr>
      <w:r>
        <w:rPr/>
        <w:t xml:space="preserve">Section 5(e) should be deleted or modified to say “person continuously knowingly engages…” Punishment for excavators should be structured in a manner that encourages them to notify authorities if they hit a pipeline, even if the excavator did not use one-call prior to the accident. We want to encourage excavators to call us if they hit us.  Misdemeanors should be reserved only for those who consistently ignore use of one-call. </w:t>
      </w:r>
    </w:p>
    <w:p>
      <w:pPr>
        <w:pStyle w:val="Normal"/>
        <w:rPr/>
      </w:pPr>
      <w:r>
        <w:rPr/>
      </w:r>
    </w:p>
    <w:p>
      <w:pPr>
        <w:pStyle w:val="Heading1"/>
        <w:ind w:hanging="0" w:start="0"/>
        <w:rPr/>
      </w:pPr>
      <w:r>
        <w:rPr/>
        <w:t>Enhanced State Authority</w:t>
      </w:r>
    </w:p>
    <w:p>
      <w:pPr>
        <w:pStyle w:val="Normal"/>
        <w:rPr>
          <w:u w:val="single"/>
        </w:rPr>
      </w:pPr>
      <w:r>
        <w:rPr>
          <w:u w:val="single"/>
        </w:rPr>
      </w:r>
    </w:p>
    <w:p>
      <w:pPr>
        <w:pStyle w:val="Normal"/>
        <w:rPr/>
      </w:pPr>
      <w:r>
        <w:rPr/>
        <w:t xml:space="preserve">INGAA is extremely concerned about the language in Sec. 6(a)(3) that states “participation by the State authority in other activities…that supplement the Secretary’s program and address issues of local concern”.  Does this mean that the state oversees the pipeline </w:t>
      </w:r>
      <w:r>
        <w:rPr>
          <w:u w:val="single"/>
        </w:rPr>
        <w:t>jointly</w:t>
      </w:r>
      <w:r>
        <w:rPr/>
        <w:t xml:space="preserve"> with OPS?  Does it mean that the state can require additional procedures that a pipeline must follow?  The intent of legislation often changes with time because the language can be interpreted different ways.  We read it, on its face, to permit states to set stricter standards, in certain circumstances, for interstate pipelines.  Large pipelines may pass through many state and local jurisdictions but it still must operate and be maintained as a single system.  The actions of one state might negatively affect gas service and deliverability to consumers in other states in which the pipeline operates.  These actions also can take necessary resources away from a total safety program to focus on the requirements of just one state.  INGAA finds this particular language is most unclear and troublesome.</w:t>
      </w:r>
    </w:p>
    <w:p>
      <w:pPr>
        <w:pStyle w:val="Normal"/>
        <w:rPr/>
      </w:pPr>
      <w:r>
        <w:rPr/>
      </w:r>
    </w:p>
    <w:p>
      <w:pPr>
        <w:pStyle w:val="Normal"/>
        <w:rPr/>
      </w:pPr>
      <w:r>
        <w:rPr/>
      </w:r>
    </w:p>
    <w:p>
      <w:pPr>
        <w:pStyle w:val="Heading1"/>
        <w:ind w:hanging="0" w:start="0"/>
        <w:rPr/>
      </w:pPr>
      <w:r>
        <w:rPr/>
        <w:t>Enhanced Investigation Authorities</w:t>
      </w:r>
    </w:p>
    <w:p>
      <w:pPr>
        <w:pStyle w:val="Normal"/>
        <w:rPr/>
      </w:pPr>
      <w:r>
        <w:rPr/>
      </w:r>
    </w:p>
    <w:p>
      <w:pPr>
        <w:pStyle w:val="Normal"/>
        <w:rPr/>
      </w:pPr>
      <w:r>
        <w:rPr/>
        <w:t xml:space="preserve">Section 8(b) permits the Secretary to collect extraordinary costs of inspecting an incident but does not define what are extraordinary costs.  An argument can be made that this gives the Secretary an “open checkbook.”  </w:t>
      </w:r>
    </w:p>
    <w:p>
      <w:pPr>
        <w:pStyle w:val="Normal"/>
        <w:rPr/>
      </w:pPr>
      <w:r>
        <w:rPr/>
      </w:r>
    </w:p>
    <w:p>
      <w:pPr>
        <w:pStyle w:val="Heading1"/>
        <w:ind w:hanging="0" w:start="0"/>
        <w:rPr/>
      </w:pPr>
      <w:r>
        <w:rPr/>
        <w:t>Risk Management Demonstration Program</w:t>
      </w:r>
    </w:p>
    <w:p>
      <w:pPr>
        <w:pStyle w:val="Normal"/>
        <w:rPr>
          <w:u w:val="single"/>
        </w:rPr>
      </w:pPr>
      <w:r>
        <w:rPr>
          <w:u w:val="single"/>
        </w:rPr>
      </w:r>
    </w:p>
    <w:p>
      <w:pPr>
        <w:pStyle w:val="Normal"/>
        <w:rPr/>
      </w:pPr>
      <w:r>
        <w:rPr/>
        <w:t>Congress did not create a statutory end to the risk management demonstration project, as  companies would not have participated if the program had only a short lifespan.  Section 10 would end these projects and could be interpreted to support an end to this program.  INGAA supports elimination of this provision.</w:t>
      </w:r>
    </w:p>
    <w:p>
      <w:pPr>
        <w:pStyle w:val="Normal"/>
        <w:rPr/>
      </w:pPr>
      <w:r>
        <w:rPr/>
      </w:r>
    </w:p>
    <w:p>
      <w:pPr>
        <w:pStyle w:val="Heading1"/>
        <w:ind w:hanging="0" w:start="0"/>
        <w:rPr/>
      </w:pPr>
      <w:r>
        <w:rPr/>
        <w:t>Support for Innovative Technology Development</w:t>
      </w:r>
    </w:p>
    <w:p>
      <w:pPr>
        <w:pStyle w:val="Normal"/>
        <w:rPr/>
      </w:pPr>
      <w:r>
        <w:rPr/>
      </w:r>
    </w:p>
    <w:p>
      <w:pPr>
        <w:pStyle w:val="BodyTextIndent2"/>
        <w:ind w:start="0" w:end="0"/>
        <w:rPr/>
      </w:pPr>
      <w:r>
        <w:rPr/>
        <w:t>Section 11 requires DOT to direct research efforts to the development of innovative safety technologies.  The natural gas pipeline industry has been working</w:t>
      </w:r>
    </w:p>
    <w:p>
      <w:pPr>
        <w:pStyle w:val="Normal"/>
        <w:rPr/>
      </w:pPr>
      <w:r>
        <w:rPr/>
        <w:t>to improve these technologies for about 50 years.  If Congress believes that DOT should be involved in this research, Congress should provide guidance and accountability for the money spent.  Some research efforts that have been undertaken in the past have provided no benefits to technology improvement.  We need to know that these dollars are well spent.  Also, there is no provision for DOT to collaborate with other viable research groups.  DOT needs assistance on how the technologies have developed to establish priorities for development of new technologies.</w:t>
      </w:r>
    </w:p>
    <w:p>
      <w:pPr>
        <w:pStyle w:val="Normal"/>
        <w:rPr/>
      </w:pPr>
      <w:r>
        <w:rPr/>
      </w:r>
    </w:p>
    <w:p>
      <w:pPr>
        <w:pStyle w:val="Heading1"/>
        <w:ind w:hanging="0" w:start="0"/>
        <w:rPr/>
      </w:pPr>
      <w:r>
        <w:rPr/>
        <w:t>Authorization of Appropriations</w:t>
      </w:r>
    </w:p>
    <w:p>
      <w:pPr>
        <w:pStyle w:val="Normal"/>
        <w:rPr/>
      </w:pPr>
      <w:r>
        <w:rPr/>
      </w:r>
    </w:p>
    <w:p>
      <w:pPr>
        <w:pStyle w:val="Normal"/>
        <w:rPr/>
      </w:pPr>
      <w:r>
        <w:rPr/>
        <w:t>Section 12 authorizes the Administration’s FY 2001 budget.  INGAA cannot support this amount.  First, $5 million provides one-time grants to states that improve their one-call systems.  This funding already is authorized in TEA21.  In this authorization, Congress recognized that gas and liquid pipelines generate only about one-fifth of the calls made by one-call centers to mark underground facilities.  This law states, in Section 6107, “(a)ny sums appropriated under this section shall be derived from general revenues and may not be derived from the amounts collected under section 60301 (user fee section) of this title.”</w:t>
      </w:r>
    </w:p>
    <w:p>
      <w:pPr>
        <w:pStyle w:val="Normal"/>
        <w:rPr/>
      </w:pPr>
      <w:r>
        <w:rPr/>
      </w:r>
    </w:p>
    <w:p>
      <w:pPr>
        <w:pStyle w:val="Normal"/>
        <w:rPr/>
      </w:pPr>
      <w:r>
        <w:rPr/>
        <w:t xml:space="preserve">INGAA also believes that other amounts in the Administration’s request are too high. </w:t>
      </w:r>
    </w:p>
    <w:p>
      <w:pPr>
        <w:pStyle w:val="Normal"/>
        <w:rPr/>
      </w:pPr>
      <w:r>
        <w:rPr/>
        <w:t xml:space="preserve">For example, under the law, states are to get “up to 50%” of their funding from OPS through grants to states.  However, the Administration budget request is almost $2 million over this 50% amount.  </w:t>
      </w:r>
    </w:p>
    <w:p>
      <w:pPr>
        <w:pStyle w:val="Normal"/>
        <w:rPr/>
      </w:pPr>
      <w:r>
        <w:rPr/>
      </w:r>
    </w:p>
    <w:p>
      <w:pPr>
        <w:pStyle w:val="Normal"/>
        <w:rPr/>
      </w:pPr>
      <w:r>
        <w:rPr/>
        <w:t xml:space="preserve">The bill also does not break out what amounts should come from user fees, what amounts should come from the Oil Spill Liability Fund and what amounts should come from the Pipeline Safety 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center"/>
    </w:pPr>
    <w:rPr>
      <w:b/>
      <w:bCs/>
    </w:rPr>
  </w:style>
  <w:style w:type="paragraph" w:styleId="BodyTextIndent2">
    <w:name w:val="Body Text Indent 2"/>
    <w:basedOn w:val="Normal"/>
    <w:qFormat/>
    <w:pPr>
      <w:autoSpaceDE w:val="false"/>
      <w:ind w:hanging="0" w:start="360" w:end="0"/>
    </w:pPr>
    <w:rPr>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2000-05-01T15:26:00Z</dcterms:created>
  <dc:creator>Gay Friedmann</dc:creator>
  <dc:description/>
  <dc:language>en-CA</dc:language>
  <cp:lastModifiedBy>Gay Friedmann</cp:lastModifiedBy>
  <dcterms:modified xsi:type="dcterms:W3CDTF">2000-05-04T13:23:00Z</dcterms:modified>
  <cp:revision>9</cp:revision>
  <dc:subject/>
  <dc:title>POSTION OF THE INTERSTATE NATURAL GAS ASSOCIATION OF AMERICA</dc:title>
</cp:coreProperties>
</file>