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pPr>
      <w:r>
        <w:rPr/>
        <w:t>THE FERC’S APRIL 26 PRICE MITIGATION ORDER</w:t>
      </w:r>
    </w:p>
    <w:p>
      <w:pPr>
        <w:pStyle w:val="Normal"/>
        <w:rPr/>
      </w:pPr>
      <w:r>
        <w:rPr/>
      </w:r>
    </w:p>
    <w:p>
      <w:pPr>
        <w:pStyle w:val="Normal"/>
        <w:rPr/>
      </w:pPr>
      <w:r>
        <w:rPr/>
        <w:t>On April 26, 2001 the FERC issued its latest decision on California wholesale prices since it began its formal hearings under section 206 of the Federal Power Act (FPA) on August 23, 2000.  The Order will go into effect for one year beginning on May 29</w:t>
      </w:r>
      <w:r>
        <w:rPr>
          <w:vertAlign w:val="superscript"/>
        </w:rPr>
        <w:t>th</w:t>
      </w:r>
      <w:r>
        <w:rPr/>
        <w:t xml:space="preserve"> and is subject to rehearing. </w:t>
      </w:r>
    </w:p>
    <w:p>
      <w:pPr>
        <w:pStyle w:val="Normal"/>
        <w:rPr/>
      </w:pPr>
      <w:r>
        <w:rPr/>
      </w:r>
    </w:p>
    <w:p>
      <w:pPr>
        <w:pStyle w:val="Normal"/>
        <w:rPr/>
      </w:pPr>
      <w:r>
        <w:rPr/>
        <w:t>The FERC’s order has come under intense criticism from those who want to implement an onerous and impractical “cost-based” methodology for each generator operating in the western market and also from those who regard FERC’s intervention in markets as disruptive interference that will discourage production and new investment.</w:t>
      </w:r>
    </w:p>
    <w:p>
      <w:pPr>
        <w:pStyle w:val="Normal"/>
        <w:rPr/>
      </w:pPr>
      <w:r>
        <w:rPr/>
      </w:r>
    </w:p>
    <w:p>
      <w:pPr>
        <w:pStyle w:val="Normal"/>
        <w:rPr/>
      </w:pPr>
      <w:r>
        <w:rPr/>
        <w:t>The FERC has attempted to introduce price mitigation measures that encompass market-oriented solutions and that would not discourage critical investment.   In all respects, the Order is more stringent than previous decisions made by the FERC on this matter:</w:t>
      </w:r>
    </w:p>
    <w:p>
      <w:pPr>
        <w:pStyle w:val="Normal"/>
        <w:rPr/>
      </w:pPr>
      <w:r>
        <w:rPr/>
      </w:r>
    </w:p>
    <w:p>
      <w:pPr>
        <w:pStyle w:val="Normal"/>
        <w:numPr>
          <w:ilvl w:val="0"/>
          <w:numId w:val="2"/>
        </w:numPr>
        <w:rPr/>
      </w:pPr>
      <w:r>
        <w:rPr/>
        <w:t>The price mitigation formula applies to all classes of emergencies declared in the California ISO (CAISO) real time market (Stage 1, 2 and 3 emergencies) as opposed to the previous methodology that applied only in Stage 3 emergencies.   California has been in a Stage 1 emergency 50 –60 percent of the time and that number is expected to increase substantially this summer.  Therefore, the price mitigation formula will apply to nearly all hours of operation in the real time market this summer.</w:t>
      </w:r>
    </w:p>
    <w:p>
      <w:pPr>
        <w:pStyle w:val="Normal"/>
        <w:rPr/>
      </w:pPr>
      <w:r>
        <w:rPr/>
      </w:r>
    </w:p>
    <w:p>
      <w:pPr>
        <w:pStyle w:val="Normal"/>
        <w:numPr>
          <w:ilvl w:val="0"/>
          <w:numId w:val="2"/>
        </w:numPr>
        <w:rPr/>
      </w:pPr>
      <w:r>
        <w:rPr/>
        <w:t xml:space="preserve">The price mitigation formula now extends to all power generation located in California, including generation that uses the CAISO and the interstate transmission grid that would otherwise not be subject to FERC jurisdiction.  This will capture the substantial percentage of generation in California that is not subject to FERC jurisdiction.  </w:t>
      </w:r>
    </w:p>
    <w:p>
      <w:pPr>
        <w:pStyle w:val="Normal"/>
        <w:rPr/>
      </w:pPr>
      <w:r>
        <w:rPr/>
      </w:r>
    </w:p>
    <w:p>
      <w:pPr>
        <w:pStyle w:val="Normal"/>
        <w:numPr>
          <w:ilvl w:val="0"/>
          <w:numId w:val="2"/>
        </w:numPr>
        <w:rPr/>
      </w:pPr>
      <w:r>
        <w:rPr/>
        <w:t xml:space="preserve">The FERC has also compelled all jurisdictional and non-jurisdictional generators located in California using the CAISO and the interstate transmission grid to make all available capacity available in the real time market (except for hydro generation). This will help ensure that capacity is not being withheld for inappropriate reasons. </w:t>
      </w:r>
    </w:p>
    <w:p>
      <w:pPr>
        <w:pStyle w:val="Normal"/>
        <w:rPr/>
      </w:pPr>
      <w:r>
        <w:rPr/>
      </w:r>
    </w:p>
    <w:p>
      <w:pPr>
        <w:pStyle w:val="Normal"/>
        <w:numPr>
          <w:ilvl w:val="0"/>
          <w:numId w:val="2"/>
        </w:numPr>
        <w:rPr/>
      </w:pPr>
      <w:r>
        <w:rPr/>
        <w:t xml:space="preserve">The Commission has launched a hearing under section 206 of the FPA in order to determine whether the rates, terms and conditions of public utility sales for resale throughout the west (the Western Systems Coordinating Council) are just and reasonable.  </w:t>
      </w:r>
    </w:p>
    <w:p>
      <w:pPr>
        <w:pStyle w:val="Normal"/>
        <w:rPr/>
      </w:pPr>
      <w:r>
        <w:rPr/>
      </w:r>
    </w:p>
    <w:p>
      <w:pPr>
        <w:pStyle w:val="Normal"/>
        <w:numPr>
          <w:ilvl w:val="0"/>
          <w:numId w:val="2"/>
        </w:numPr>
        <w:rPr/>
      </w:pPr>
      <w:r>
        <w:rPr/>
        <w:t>The Order requires the CAISO to file a plan with the FERC that will enhance its ability to coordinate and control planned outages.  This will also help ensure that plant is not held offline for what many regard as illegitimate reasons.</w:t>
      </w:r>
    </w:p>
    <w:p>
      <w:pPr>
        <w:pStyle w:val="Normal"/>
        <w:rPr/>
      </w:pPr>
      <w:r>
        <w:rPr/>
      </w:r>
    </w:p>
    <w:p>
      <w:pPr>
        <w:pStyle w:val="Normal"/>
        <w:numPr>
          <w:ilvl w:val="0"/>
          <w:numId w:val="2"/>
        </w:numPr>
        <w:rPr/>
      </w:pPr>
      <w:r>
        <w:rPr/>
        <w:t>The FERC requires the three California public utilities to submit demand buy down (“negawatt”) proposals to be filed on June 1 and implemented by July 1.</w:t>
      </w:r>
    </w:p>
    <w:p>
      <w:pPr>
        <w:pStyle w:val="Normal"/>
        <w:rPr/>
      </w:pPr>
      <w:r>
        <w:rPr/>
      </w:r>
    </w:p>
    <w:p>
      <w:pPr>
        <w:pStyle w:val="Normal"/>
        <w:numPr>
          <w:ilvl w:val="0"/>
          <w:numId w:val="2"/>
        </w:numPr>
        <w:rPr/>
      </w:pPr>
      <w:r>
        <w:rPr/>
        <w:t>The Order places a refund obligation on public utility sellers’ market based rate authority to ensure that sellers do not engage in any anticompetitive bidding behaviour designed to artificially drive up price.</w:t>
      </w:r>
    </w:p>
    <w:p>
      <w:pPr>
        <w:pStyle w:val="Normal"/>
        <w:rPr/>
      </w:pPr>
      <w:r>
        <w:rPr/>
      </w:r>
    </w:p>
    <w:p>
      <w:pPr>
        <w:pStyle w:val="Normal"/>
        <w:numPr>
          <w:ilvl w:val="0"/>
          <w:numId w:val="2"/>
        </w:numPr>
        <w:rPr/>
      </w:pPr>
      <w:r>
        <w:rPr/>
        <w:t>The Order increases reporting requirements that will enhance the FERC’s ability to investigate potential market abuses.  The reporting requirements include the obligation of generators to file (confidentially) heat rate and emissions data with the FERC.</w:t>
      </w:r>
    </w:p>
    <w:p>
      <w:pPr>
        <w:pStyle w:val="Normal"/>
        <w:rPr/>
      </w:pPr>
      <w:r>
        <w:rPr/>
      </w:r>
    </w:p>
    <w:p>
      <w:pPr>
        <w:pStyle w:val="Heading2"/>
        <w:ind w:hanging="0" w:start="0"/>
        <w:rPr/>
      </w:pPr>
      <w:r>
        <w:rPr/>
      </w:r>
    </w:p>
    <w:p>
      <w:pPr>
        <w:pStyle w:val="Heading2"/>
        <w:ind w:hanging="0" w:start="0"/>
        <w:jc w:val="center"/>
        <w:rPr/>
      </w:pPr>
      <w:r>
        <w:rPr/>
        <w:t>BACKGROUND</w:t>
      </w:r>
    </w:p>
    <w:p>
      <w:pPr>
        <w:pStyle w:val="Normal"/>
        <w:rPr/>
      </w:pPr>
      <w:r>
        <w:rPr/>
      </w:r>
    </w:p>
    <w:p>
      <w:pPr>
        <w:pStyle w:val="Normal"/>
        <w:rPr/>
      </w:pPr>
      <w:r>
        <w:rPr/>
        <w:t xml:space="preserve">FERC began its investigation into the CAISO and CalPX (which no longer exists) real time and spot markets on August 23, 2000.  FERC set out to examine whether the rates, terms and conditions for the wholesale market in California are unjust and unreasonable.  </w:t>
      </w:r>
    </w:p>
    <w:p>
      <w:pPr>
        <w:pStyle w:val="Normal"/>
        <w:rPr/>
      </w:pPr>
      <w:r>
        <w:rPr/>
      </w:r>
    </w:p>
    <w:p>
      <w:pPr>
        <w:pStyle w:val="Normal"/>
        <w:rPr/>
      </w:pPr>
      <w:r>
        <w:rPr/>
        <w:t>On December 15, 2000, the FERC found that the California trading arrangements were seriously flawed (e.g., utilities were effectively prohibited from executing bilateral contracts in the forward wholesale markets and retail rates were capped at below market prices) and that this fact, coupled with the imbalance in supply and demand “have caused and continue to have the potential to cause, unjust and unreasonable rates for short term energy.”</w:t>
      </w:r>
    </w:p>
    <w:p>
      <w:pPr>
        <w:pStyle w:val="Normal"/>
        <w:rPr/>
      </w:pPr>
      <w:r>
        <w:rPr/>
      </w:r>
    </w:p>
    <w:p>
      <w:pPr>
        <w:pStyle w:val="Normal"/>
        <w:rPr/>
      </w:pPr>
      <w:r>
        <w:rPr/>
        <w:t>To remedy the situation, the FERC imposed various measures designed to bring price discipline into the market and to encourage parties to execute long-term bilateral contracts as opposed to relying on volatile spot prices.  At the same time, the FERC was trying to ensure that its rules did not discourage new investment in generating plant.</w:t>
      </w:r>
    </w:p>
    <w:p>
      <w:pPr>
        <w:pStyle w:val="Normal"/>
        <w:rPr/>
      </w:pPr>
      <w:r>
        <w:rPr/>
      </w:r>
    </w:p>
    <w:p>
      <w:pPr>
        <w:pStyle w:val="Normal"/>
        <w:rPr/>
      </w:pPr>
      <w:r>
        <w:rPr/>
        <w:t>One measure adopted by the FERC was a $150 per MWh “break point” under which sellers bidding above the break point had to ultimately justify that their bids were just and reasonable.  The FERC also imposed a penalty for buyers of electricity who “under scheduled load” in order to encourage buying in the forward markets and to discourage buying on the real time markets.  Ultimately, the break point methodology proved cumbersome since it relied on an examination of events after–the-fact, which created uncertainty for participants in the market and discouraged production and investment.</w:t>
      </w:r>
    </w:p>
    <w:p>
      <w:pPr>
        <w:pStyle w:val="Normal"/>
        <w:rPr/>
      </w:pPr>
      <w:r>
        <w:rPr/>
      </w:r>
    </w:p>
    <w:p>
      <w:pPr>
        <w:pStyle w:val="Heading3"/>
        <w:ind w:hanging="0" w:start="0"/>
        <w:rPr>
          <w:b/>
          <w:bCs/>
        </w:rPr>
      </w:pPr>
      <w:r>
        <w:rPr>
          <w:b/>
          <w:bCs/>
        </w:rPr>
        <w:t>THE FERC’S OBJECTIVES AND NEW METHODOLOGY</w:t>
      </w:r>
    </w:p>
    <w:p>
      <w:pPr>
        <w:pStyle w:val="Normal"/>
        <w:rPr>
          <w:b/>
          <w:bCs/>
          <w:u w:val="single"/>
        </w:rPr>
      </w:pPr>
      <w:r>
        <w:rPr>
          <w:b/>
          <w:bCs/>
          <w:u w:val="single"/>
        </w:rPr>
      </w:r>
    </w:p>
    <w:p>
      <w:pPr>
        <w:pStyle w:val="Normal"/>
        <w:rPr/>
      </w:pPr>
      <w:r>
        <w:rPr/>
        <w:t>FERC Staff continued to conduct its investigation into the California market and concluded that the real solution to the crises in California lies in increased energy infrastructure.  Therefore, when considering price mitigation measures needed to reinstate just and reasonable wholesale rates, the FERC recognized that its approach must be consistent with the need to attract new investment.  Moreover, the FERC recognized that California consumers have entered into bilateral contracts and needed to continue down this path.</w:t>
      </w:r>
    </w:p>
    <w:p>
      <w:pPr>
        <w:pStyle w:val="Normal"/>
        <w:rPr/>
      </w:pPr>
      <w:r>
        <w:rPr/>
      </w:r>
    </w:p>
    <w:p>
      <w:pPr>
        <w:pStyle w:val="Normal"/>
        <w:rPr/>
      </w:pPr>
      <w:r>
        <w:rPr/>
        <w:t>In its April 26</w:t>
      </w:r>
      <w:r>
        <w:rPr>
          <w:vertAlign w:val="superscript"/>
        </w:rPr>
        <w:t>th</w:t>
      </w:r>
      <w:r>
        <w:rPr/>
        <w:t xml:space="preserve"> Order, the FERC crafted measures designed to encourage needed investment and to encourage commercial activity in the forward markets.  In addition, the FERC attempted to introduce more certainty in its approach by establishing clear rules up front, as opposed to relying on an ambiguous after-the fact inquiry into prices.  Therefore, rather than relying on a $150 break point methodology, the FERC adopted a price mitigation formula that can be calculated in advance and is transparent to all market buyers and sellers.</w:t>
      </w:r>
    </w:p>
    <w:p>
      <w:pPr>
        <w:pStyle w:val="Normal"/>
        <w:rPr/>
      </w:pPr>
      <w:r>
        <w:rPr/>
      </w:r>
    </w:p>
    <w:p>
      <w:pPr>
        <w:pStyle w:val="Heading3"/>
        <w:ind w:hanging="0" w:start="0"/>
        <w:rPr>
          <w:b/>
          <w:bCs/>
        </w:rPr>
      </w:pPr>
      <w:r>
        <w:rPr>
          <w:b/>
          <w:bCs/>
        </w:rPr>
        <w:t>THE PRICE MITIGATION FORMULA AND ISO AUCTION PROCESS</w:t>
      </w:r>
    </w:p>
    <w:p>
      <w:pPr>
        <w:pStyle w:val="Normal"/>
        <w:rPr>
          <w:b/>
          <w:bCs/>
          <w:u w:val="single"/>
        </w:rPr>
      </w:pPr>
      <w:r>
        <w:rPr>
          <w:b/>
          <w:bCs/>
          <w:u w:val="single"/>
        </w:rPr>
      </w:r>
    </w:p>
    <w:p>
      <w:pPr>
        <w:pStyle w:val="Normal"/>
        <w:rPr/>
      </w:pPr>
      <w:r>
        <w:rPr/>
        <w:t xml:space="preserve">The order requires the CAISO to establish a market-clearing price auction for real time markets (loosely defined as markets for power up to 24 hours in advance) and as part of the ISO auction all California generators (including those that are not subject to FERC jurisdiction) will be subject to the price mitigation formula.  The price mitigation formula does not apply to forward wholesale markets and will apply during Stage 1, 2 and 3 emergencies.  </w:t>
      </w:r>
    </w:p>
    <w:p>
      <w:pPr>
        <w:pStyle w:val="Normal"/>
        <w:rPr/>
      </w:pPr>
      <w:r>
        <w:rPr/>
      </w:r>
    </w:p>
    <w:p>
      <w:pPr>
        <w:pStyle w:val="Normal"/>
        <w:rPr/>
      </w:pPr>
      <w:r>
        <w:rPr/>
        <w:t>The price mitigation formula is based on competitive bids in the real time auction and it is designed to replicate competitive pricing – that is pricing at the marginal cost of the last unit of production on the system that is necessary to meet demand.  At times of severe peak demand, the marginal cost is high since older, more expensive plants (with high heat rates) are being used to meet demand.  Conversely, at times of low demand, marginal cost is low because efficient units are being used.  It is important to note that fixed costs and plant ramp-up costs are not relevant to marginal cost pricing. Therefore, the FERC has not included such costs in its price mitigation formula.</w:t>
      </w:r>
    </w:p>
    <w:p>
      <w:pPr>
        <w:pStyle w:val="Normal"/>
        <w:rPr/>
      </w:pPr>
      <w:r>
        <w:rPr/>
      </w:r>
    </w:p>
    <w:p>
      <w:pPr>
        <w:pStyle w:val="Normal"/>
        <w:rPr/>
      </w:pPr>
      <w:r>
        <w:rPr/>
        <w:t xml:space="preserve">The Commission reasoned that gas-fired generating units are setting the marginal price for power in California.  It therefore crafted its price mitigation formula to replicate how gas fired generation would appear in a real time price auction bid stack based upon an estimate of costs.  The Commission has required each California gas-fired generator to file with the CAISO and the FERC the heat rate and the emission rate for each of its generating units.  The ISO and the FERC will use this data to calculate a marginal cost proxy for each unit.  It will also use published gas costs, emission costs and a $2.00 per MW adder for operation and maintenance costs in order to calculate the proxy.  Opportunity costs cannot be used to justify a bid in the real time market.  </w:t>
      </w:r>
    </w:p>
    <w:p>
      <w:pPr>
        <w:pStyle w:val="Normal"/>
        <w:rPr/>
      </w:pPr>
      <w:r>
        <w:rPr/>
      </w:r>
    </w:p>
    <w:p>
      <w:pPr>
        <w:pStyle w:val="Normal"/>
        <w:rPr/>
      </w:pPr>
      <w:r>
        <w:rPr/>
        <w:t>The ISO will publish the gas and emissions data to be used in the formula by 8 a.m. to be used for the real time market that day.  The gas and emissions prices are from a Gas Daily price index for average California gas prices and a Cantor Fitzgerald emission credit index for the California market. If a generator elects to take the proxy price, it will receive the real time market clearing price reflecting the highest priced unit dispatched.  Alternatively, a generator can bid at, above, or below the proxy price.  If a generator bids above the clearing price and the bid is accepted, it will be paid its bid price (“as-bid”), subject to justification of the price and refund of the price if it is later found to be unjust and unreasonable.  If plants bid below the market-clearing price, they will receive the market-clearing price and there will be no refund obligation.  Bids submitted above the proxy price by both in-state and out-of-state generators will not be used to set the market-clearing price.</w:t>
      </w:r>
    </w:p>
    <w:p>
      <w:pPr>
        <w:pStyle w:val="Normal"/>
        <w:rPr/>
      </w:pPr>
      <w:r>
        <w:rPr/>
      </w:r>
    </w:p>
    <w:p>
      <w:pPr>
        <w:pStyle w:val="Heading3"/>
        <w:ind w:hanging="0" w:start="0"/>
        <w:rPr/>
      </w:pPr>
      <w:r>
        <w:rPr>
          <w:b/>
          <w:bCs/>
        </w:rPr>
        <w:t>IMPLICATIONS OF THE PRICE MITIGATION</w:t>
      </w:r>
      <w:r>
        <w:rPr/>
        <w:t xml:space="preserve"> </w:t>
      </w:r>
      <w:r>
        <w:rPr>
          <w:b/>
          <w:bCs/>
        </w:rPr>
        <w:t>MEASURES</w:t>
      </w:r>
    </w:p>
    <w:p>
      <w:pPr>
        <w:pStyle w:val="Normal"/>
        <w:rPr/>
      </w:pPr>
      <w:r>
        <w:rPr/>
      </w:r>
    </w:p>
    <w:p>
      <w:pPr>
        <w:pStyle w:val="Normal"/>
        <w:rPr/>
      </w:pPr>
      <w:r>
        <w:rPr/>
        <w:t>According to FERC, the price mitigation measures will encourage buyers and sellers to enter into long term bilateral contracts in the forward markets rather than rely on the unpredictable real time and spot markets.  In addition, the FERC believes that its measures will not discourage critical investment in generating plant (both baseload and peaking units).</w:t>
      </w:r>
    </w:p>
    <w:p>
      <w:pPr>
        <w:pStyle w:val="Normal"/>
        <w:rPr/>
      </w:pPr>
      <w:r>
        <w:rPr/>
      </w:r>
    </w:p>
    <w:p>
      <w:pPr>
        <w:pStyle w:val="Normal"/>
        <w:rPr/>
      </w:pPr>
      <w:r>
        <w:rPr/>
        <w:t xml:space="preserve">Under FERC’s reasoning, buyers will not risk relying on the volatile real time ISO market to source power since they will be subject to a $100 MW penalty for under-scheduling load and because they may have to pay for power at either the highest bid price (at times other than Stage 1,2 or 3 emergencies) or the high market-clearing proxy price.  Such uncertainty will drive buyers to the forward markets (week ahead, month ahead, 5 years ahead.).  </w:t>
      </w:r>
    </w:p>
    <w:p>
      <w:pPr>
        <w:pStyle w:val="Normal"/>
        <w:rPr/>
      </w:pPr>
      <w:r>
        <w:rPr/>
      </w:r>
    </w:p>
    <w:p>
      <w:pPr>
        <w:pStyle w:val="Normal"/>
        <w:rPr/>
      </w:pPr>
      <w:r>
        <w:rPr/>
        <w:t xml:space="preserve">Power sellers will not want to risk selling into the real time market because the market-clearing marginal price may be inadequate to recover fixed and variable costs and other factors may cause plants not to be selected to run.  This is especially the case if California adopts effective demand side response programs that reduce peak consumption, and hence, peak prices.  Moreover, because the CAISO is not yet a credit worthy entity, there will be a reluctance to sell into the real time market.  </w:t>
      </w:r>
    </w:p>
    <w:p>
      <w:pPr>
        <w:pStyle w:val="Normal"/>
        <w:rPr/>
      </w:pPr>
      <w:r>
        <w:rPr/>
      </w:r>
    </w:p>
    <w:p>
      <w:pPr>
        <w:pStyle w:val="Normal"/>
        <w:rPr/>
      </w:pPr>
      <w:r>
        <w:rPr/>
        <w:t>FERC also reasons that adoption of a marginal cost proxy bidding structure will not impair investment in plant, as would be the case with a more onerous price control methodology such as a price cap.  The FERC noted that the recent status report of the California Energy Commission indicates that 4,168 MW of capacity will be on line by August 1, 2001 and 6,879 MW may be on line by next summer.  This new capacity should drop the most inefficient and costly units from the bid stack, dropping the price of peak power.</w:t>
      </w:r>
    </w:p>
    <w:p>
      <w:pPr>
        <w:pStyle w:val="Normal"/>
        <w:rPr/>
      </w:pPr>
      <w:r>
        <w:rPr/>
      </w:r>
    </w:p>
    <w:p>
      <w:pPr>
        <w:pStyle w:val="Heading3"/>
        <w:ind w:hanging="0" w:start="0"/>
        <w:rPr>
          <w:b/>
          <w:bCs/>
        </w:rPr>
      </w:pPr>
      <w:r>
        <w:rPr>
          <w:b/>
          <w:bCs/>
        </w:rPr>
        <w:t>CONCLUSION</w:t>
      </w:r>
    </w:p>
    <w:p>
      <w:pPr>
        <w:pStyle w:val="Normal"/>
        <w:rPr>
          <w:b/>
          <w:bCs/>
          <w:u w:val="single"/>
        </w:rPr>
      </w:pPr>
      <w:r>
        <w:rPr>
          <w:b/>
          <w:bCs/>
          <w:u w:val="single"/>
        </w:rPr>
      </w:r>
    </w:p>
    <w:p>
      <w:pPr>
        <w:pStyle w:val="Normal"/>
        <w:rPr/>
      </w:pPr>
      <w:r>
        <w:rPr/>
        <w:t>Parties have criticized the FERC for adoption of a marginal cost methodology to determine just and reasonable rates for wholesale power subject to its jurisdiction.  Such critics contend that the FERC needs to adopt a cost-based methodology for rates in the California and the west.  However, the disagreement on how the FERC should exercise its legal authority highlights the critical failure of economic price regulation – it takes too long and is far from effective.  While many will disagree with the methodology adopted by the FERC, it will probably withstand legal scrutiny on appeal.  Moreover, in the time it has taken to produce this order (which is still subject to appeal), significant additions of capacity could have been made but for the regulatory and political uncertainty of price caps that discourage investment.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r>
    </w:p>
    <w:p>
      <w:pPr>
        <w:pStyle w:val="Normal"/>
        <w:rPr>
          <w:b/>
          <w:bCs/>
        </w:rPr>
      </w:pPr>
      <w:r>
        <w:rPr>
          <w:b/>
          <w:bCs/>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u w:val="single"/>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2001-05-03T22:45:00Z</dcterms:created>
  <dc:creator>Anna and Tom Briggs</dc:creator>
  <dc:description/>
  <dc:language>en-CA</dc:language>
  <cp:lastModifiedBy>tbriggs</cp:lastModifiedBy>
  <cp:lastPrinted>2001-05-09T11:09:00Z</cp:lastPrinted>
  <dcterms:modified xsi:type="dcterms:W3CDTF">2001-05-09T12:55:00Z</dcterms:modified>
  <cp:revision>18</cp:revision>
  <dc:subject/>
  <dc:title>IMPLICATIONS OF THE FERC’S APRIL 26 PRICE MITIGATION ORDER</dc:title>
</cp:coreProperties>
</file>