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IEP Restructuring and Transmission Task Forces</w:t>
      </w:r>
    </w:p>
    <w:p>
      <w:pPr>
        <w:pStyle w:val="Normal"/>
        <w:tabs>
          <w:tab w:val="left" w:pos="720" w:leader="none"/>
          <w:tab w:val="left" w:pos="1440" w:leader="none"/>
        </w:tabs>
        <w:ind w:hanging="1440" w:start="1440" w:end="0"/>
        <w:rPr/>
      </w:pPr>
      <w:r>
        <w:rPr/>
        <w:tab/>
        <w:tab/>
        <w:t>Jan Smutny-Jones, Steven Kelly, Katie Kaplan</w:t>
      </w:r>
    </w:p>
    <w:p>
      <w:pPr>
        <w:pStyle w:val="Normal"/>
        <w:rPr/>
      </w:pPr>
      <w:r>
        <w:rPr/>
      </w:r>
    </w:p>
    <w:p>
      <w:pPr>
        <w:pStyle w:val="Normal"/>
        <w:tabs>
          <w:tab w:val="left" w:pos="720" w:leader="none"/>
          <w:tab w:val="left" w:pos="1440" w:leader="none"/>
        </w:tabs>
        <w:ind w:hanging="1440" w:start="1440" w:end="0"/>
        <w:rPr/>
      </w:pPr>
      <w:r>
        <w:rPr/>
        <w:t>FROM:</w:t>
        <w:tab/>
        <w:t>Doug Kerner, Andrew Brown and Eric Janssen</w:t>
      </w:r>
    </w:p>
    <w:p>
      <w:pPr>
        <w:pStyle w:val="Normal"/>
        <w:rPr/>
      </w:pPr>
      <w:r>
        <w:rPr/>
      </w:r>
    </w:p>
    <w:p>
      <w:pPr>
        <w:pStyle w:val="Normal"/>
        <w:tabs>
          <w:tab w:val="left" w:pos="720" w:leader="none"/>
          <w:tab w:val="left" w:pos="1440" w:leader="none"/>
        </w:tabs>
        <w:ind w:hanging="1440" w:start="1440" w:end="0"/>
        <w:rPr/>
      </w:pPr>
      <w:r>
        <w:rPr/>
        <w:t>RE:</w:t>
        <w:tab/>
        <w:tab/>
        <w:t>Results of the January 4, 2001 CPUC Business Meeting</w:t>
      </w:r>
    </w:p>
    <w:p>
      <w:pPr>
        <w:pStyle w:val="Normal"/>
        <w:rPr/>
      </w:pPr>
      <w:r>
        <w:rPr/>
      </w:r>
    </w:p>
    <w:p>
      <w:pPr>
        <w:pStyle w:val="Normal"/>
        <w:rPr/>
      </w:pPr>
      <w:r>
        <w:rPr/>
        <w:t>DATE:</w:t>
        <w:tab/>
        <w:tab/>
        <w:t>January 4, 2001</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854700" cy="0"/>
                <wp:effectExtent l="0" t="5080" r="0" b="5080"/>
                <wp:wrapNone/>
                <wp:docPr id="1" name=""/>
                <a:graphic xmlns:a="http://schemas.openxmlformats.org/drawingml/2006/main">
                  <a:graphicData uri="http://schemas.microsoft.com/office/word/2010/wordprocessingShape">
                    <wps:wsp>
                      <wps:cNvSpPr/>
                      <wps:spPr>
                        <a:xfrm>
                          <a:off x="0" y="0"/>
                          <a:ext cx="585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60.7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ind w:firstLine="720" w:end="0"/>
        <w:rPr/>
      </w:pPr>
      <w:r>
        <w:rPr/>
        <w:t>This memo summarizes the results of the California Public Utilities Commission’s January 4, 2001 Business Meeting. This was the first business meeting with Commissioner Stevens, whom Governor Davis had appointed on an interim basis yesterday.</w:t>
      </w:r>
    </w:p>
    <w:p>
      <w:pPr>
        <w:pStyle w:val="Normal"/>
        <w:ind w:firstLine="720" w:end="0"/>
        <w:rPr/>
      </w:pPr>
      <w:r>
        <w:rPr/>
      </w:r>
    </w:p>
    <w:p>
      <w:pPr>
        <w:pStyle w:val="Normal"/>
        <w:ind w:firstLine="720" w:end="0"/>
        <w:rPr/>
      </w:pPr>
      <w:r>
        <w:rPr/>
        <w:t>Order item 2 was the major event of the day.  This item passed unanimously.  This Order establishes a 1 cent/kWh “Emergency Procurement Surcharge” (EPS) to be borne by ratepayers to assist in PG&amp;E and SCE’s wholesale procurement liquidity problems.  The EPS will be in place for 90 days from today’s date.  The EPS revenues will be tracked in a balancing account.  Revisions to the proposed decision, which was first released yesterday, include the deferral of an accounting change proposed by TURN (which nets generation revenues and power costs) as well as the addition of the tenth item to be the subject of another round of hearings starting January 10.</w:t>
      </w:r>
    </w:p>
    <w:p>
      <w:pPr>
        <w:pStyle w:val="Normal"/>
        <w:ind w:firstLine="720" w:end="0"/>
        <w:rPr/>
      </w:pPr>
      <w:r>
        <w:rPr/>
      </w:r>
    </w:p>
    <w:p>
      <w:pPr>
        <w:pStyle w:val="Normal"/>
        <w:ind w:firstLine="720" w:end="0"/>
        <w:rPr/>
      </w:pPr>
      <w:r>
        <w:rPr/>
        <w:t xml:space="preserve">The Commission also established a “placeholder” agenda item for its the January 18, 2001 business meeting “just in case” further emergency measures are required at that time.  </w:t>
      </w:r>
    </w:p>
    <w:p>
      <w:pPr>
        <w:pStyle w:val="Normal"/>
        <w:ind w:firstLine="720" w:end="0"/>
        <w:rPr/>
      </w:pPr>
      <w:r>
        <w:rPr/>
      </w:r>
    </w:p>
    <w:p>
      <w:pPr>
        <w:pStyle w:val="Normal"/>
        <w:ind w:firstLine="720" w:end="0"/>
        <w:rPr/>
      </w:pPr>
      <w:r>
        <w:rPr/>
        <w:t>Each commissioner made statements addressing the decision.  President Lynch introduced the draft order stating that the Commission’s had to take these measures because of FERC inaction.  President Lynch stressed that this was only an interim fix, and that the Commission would be taking a “measured approach” to solving the wholesale market problem.</w:t>
      </w:r>
    </w:p>
    <w:p>
      <w:pPr>
        <w:pStyle w:val="Normal"/>
        <w:ind w:firstLine="720" w:end="0"/>
        <w:rPr/>
      </w:pPr>
      <w:r>
        <w:rPr/>
      </w:r>
    </w:p>
    <w:p>
      <w:pPr>
        <w:pStyle w:val="Normal"/>
        <w:ind w:firstLine="720" w:end="0"/>
        <w:rPr/>
      </w:pPr>
      <w:r>
        <w:rPr/>
        <w:t>Commissioner Duque spoke next.  He stated that he would vote for the decision, and file an additional concurrence and partial dissent.  Comm. Duque felt that the order did not go far enough in terms of ensuring adequate liquidity for the utilities.  In his concurrence/dissent Commissioner Duque will advocate that the Commission and/or legislature pursue the following:  (1) require the utilities to utilize, to a greater extent than they do now, forward bilateral contracts to reduce reliance on spot markets; (2) ensure that native generation be prioritized to first serve native load, a step authorized by FERC but not yet implemented by the CPUC despite an agenda item to that effect for the last two meetings; (3) ensure that generation needs are addressed and met – Comm. Duque supported the notion that the Legislature should assign responsibility of assuring adequate supply resources; 4) order an infrastructure investment program to install realtime meters to enhance load responsiveness.</w:t>
      </w:r>
    </w:p>
    <w:p>
      <w:pPr>
        <w:pStyle w:val="Normal"/>
        <w:ind w:firstLine="720" w:end="0"/>
        <w:rPr/>
      </w:pPr>
      <w:r>
        <w:rPr/>
      </w:r>
    </w:p>
    <w:p>
      <w:pPr>
        <w:pStyle w:val="Normal"/>
        <w:ind w:firstLine="720" w:end="0"/>
        <w:rPr/>
      </w:pPr>
      <w:r>
        <w:rPr/>
        <w:t>Commissioner Bilas turned heads by advocating the establishment of a state power authority that “sets the rules of the game and has power of condemnation at fair market value so that those that are grinding the system to a halt are held accountable.”  He requested Commissioners Lynch and Stevens’ support for this notion.</w:t>
      </w:r>
    </w:p>
    <w:p>
      <w:pPr>
        <w:pStyle w:val="Normal"/>
        <w:ind w:firstLine="720" w:end="0"/>
        <w:rPr/>
      </w:pPr>
      <w:r>
        <w:rPr/>
      </w:r>
    </w:p>
    <w:p>
      <w:pPr>
        <w:pStyle w:val="Normal"/>
        <w:ind w:firstLine="720" w:end="0"/>
        <w:rPr/>
      </w:pPr>
      <w:r>
        <w:rPr/>
        <w:t xml:space="preserve">Commissioner Stevens spoke next and expressed his support for the order.  Commissioner Stevens placed the blame for the current market troubles on generators and power marketers and insisted that California’s energy future should not fall into the hands of a federal bankruptcy judge. </w:t>
      </w:r>
    </w:p>
    <w:p>
      <w:pPr>
        <w:pStyle w:val="Normal"/>
        <w:ind w:firstLine="720" w:end="0"/>
        <w:rPr/>
      </w:pPr>
      <w:r>
        <w:rPr/>
      </w:r>
    </w:p>
    <w:p>
      <w:pPr>
        <w:pStyle w:val="Normal"/>
        <w:ind w:firstLine="720" w:end="0"/>
        <w:rPr/>
      </w:pPr>
      <w:r>
        <w:rPr/>
        <w:t>Commissioner Wood spoke last and unequivocally pronounced that “we are voting the epitaph for deregulation today.”  He stated that deregulation was dead twice, much to the visible chagrin of President Lynch.  It was clear that she felt his statement was irresponsible.  Commissioner Wood also fingered FERC as the “protector of the power cartel” by refusing to establish hard price caps in its December 15th Order.  Commissioner Wood echoed Commissioner Stevens’ concern that this situation remain out of the hands of a bankruptcy judge.</w:t>
      </w:r>
    </w:p>
    <w:p>
      <w:pPr>
        <w:pStyle w:val="Normal"/>
        <w:ind w:firstLine="720" w:end="0"/>
        <w:rPr/>
      </w:pPr>
      <w:r>
        <w:rPr/>
      </w:r>
    </w:p>
    <w:p>
      <w:pPr>
        <w:pStyle w:val="Normal"/>
        <w:ind w:firstLine="720" w:end="0"/>
        <w:rPr/>
      </w:pPr>
      <w:r>
        <w:rPr/>
        <w:t xml:space="preserve">Item H-13 is a proposed decision of Commissioner Wood in the wholesale market investigation I.00-08-002 which directs the utilities to first serve native load with their retained generation assets before exporting their generation or submitting it in bids.  This proposed decision—which has not been publicly released—was held yet again.  This decision would essentially remove the “mandatory buy/sell” requirement for the utilities.  The Federal Energy Regulatory Commission’s December 15, 2000 Order also called for the end to the mandatory buy/sell arrangement.  </w:t>
      </w:r>
    </w:p>
    <w:p>
      <w:pPr>
        <w:pStyle w:val="Normal"/>
        <w:ind w:firstLine="720" w:end="0"/>
        <w:rPr/>
      </w:pPr>
      <w:r>
        <w:rPr/>
      </w:r>
    </w:p>
    <w:p>
      <w:pPr>
        <w:pStyle w:val="Normal"/>
        <w:ind w:firstLine="720" w:end="0"/>
        <w:rPr/>
      </w:pPr>
      <w:r>
        <w:rPr>
          <w:b/>
        </w:rPr>
        <w:t>SRAC Issues</w:t>
      </w:r>
      <w:r>
        <w:rPr/>
        <w:t>:  Item H-4 was the Section 390 proceeding revised Proposed Decision of Commissioner Neeper.  A modified, unreleased version of this item was passed unanimously, inviting a question of procedural defect.  Commissioner Wood introduced the modified order that adopts a portion of the original revised PD;  this new order sets aside the issue of PX based pricing for QFs, but adopts the following mechanism for assessing line losses: non-renewable QFs currently on PX pricing would be assessed a line loss factor of the ratio of the plant’s individual GMM to the systemwide GMM.  Renewable QFs, on the other hand, would receive the same formula approach but with a floor of 0.95.</w:t>
      </w:r>
    </w:p>
    <w:p>
      <w:pPr>
        <w:pStyle w:val="Normal"/>
        <w:ind w:firstLine="720" w:end="0"/>
        <w:rPr/>
      </w:pPr>
      <w:r>
        <w:rPr/>
      </w:r>
    </w:p>
    <w:p>
      <w:pPr>
        <w:pStyle w:val="Normal"/>
        <w:ind w:firstLine="720" w:end="0"/>
        <w:rPr/>
      </w:pPr>
      <w:r>
        <w:rPr/>
        <w:t xml:space="preserve">Item H-14, the draft decision of ALJ Cooke that would establish a proxy price floor for purposes of posting QF avoided costs through March 31, 2001, was held to the January 18, 2001 meeting. </w:t>
      </w:r>
    </w:p>
    <w:p>
      <w:pPr>
        <w:pStyle w:val="Normal"/>
        <w:ind w:firstLine="720" w:end="0"/>
        <w:rPr/>
      </w:pPr>
      <w:r>
        <w:rPr/>
      </w:r>
    </w:p>
    <w:p>
      <w:pPr>
        <w:pStyle w:val="Normal"/>
        <w:ind w:firstLine="720" w:end="0"/>
        <w:rPr/>
      </w:pPr>
      <w:r>
        <w:rPr/>
        <w:t>The Commission signed item H-12 which will open a new rulemaking proceeding to review the existing Affiliate Transaction Rules.  Those rules were initially adopted about the same time as industry restructuring and direct access rules were being developed.  The utilities have raised concerns about those rules and their prohibition against purchases from affiliated generation companies.</w:t>
      </w:r>
    </w:p>
    <w:p>
      <w:pPr>
        <w:pStyle w:val="Normal"/>
        <w:ind w:firstLine="720" w:end="0"/>
        <w:rPr/>
      </w:pPr>
      <w:r>
        <w:rPr/>
      </w:r>
    </w:p>
    <w:p>
      <w:pPr>
        <w:pStyle w:val="Normal"/>
        <w:ind w:firstLine="720" w:end="0"/>
        <w:rPr/>
      </w:pPr>
      <w:r>
        <w:rPr/>
        <w:t>Items H-15, H-15a and H-15b are the proposed decision and alternates in the Revenue Adjustment Proceeding (RAP).  The original PD was approved on a 3-2 vote with Commissioners Bilas and Duque voting against.  Bilas will file a dissent.  President Lynch introduced items H-15 and H-15a stating that by far the most controversial element in these decisions was the derivation of the PX adder.  The decision adopts a PX adder of .007 cents/kWh.</w:t>
      </w:r>
    </w:p>
    <w:p>
      <w:pPr>
        <w:pStyle w:val="Normal"/>
        <w:rPr/>
      </w:pPr>
      <w:r>
        <w:rPr/>
      </w:r>
    </w:p>
    <w:p>
      <w:pPr>
        <w:pStyle w:val="Normal"/>
        <w:rPr/>
      </w:pPr>
      <w:r>
        <w:rPr/>
      </w:r>
    </w:p>
    <w:tbl>
      <w:tblPr>
        <w:tblW w:w="9000" w:type="dxa"/>
        <w:jc w:val="start"/>
        <w:tblInd w:w="0" w:type="dxa"/>
        <w:tblLayout w:type="fixed"/>
        <w:tblCellMar>
          <w:top w:w="0" w:type="dxa"/>
          <w:start w:w="108" w:type="dxa"/>
          <w:bottom w:w="0" w:type="dxa"/>
          <w:end w:w="108" w:type="dxa"/>
        </w:tblCellMar>
      </w:tblPr>
      <w:tblGrid>
        <w:gridCol w:w="1458"/>
        <w:gridCol w:w="7542"/>
      </w:tblGrid>
      <w:tr>
        <w:trPr/>
        <w:tc>
          <w:tcPr>
            <w:tcW w:w="1458" w:type="dxa"/>
            <w:tcBorders/>
          </w:tcPr>
          <w:p>
            <w:pPr>
              <w:pStyle w:val="Normal"/>
              <w:rPr>
                <w:b/>
              </w:rPr>
            </w:pPr>
            <w:r>
              <w:rPr>
                <w:b/>
              </w:rPr>
              <w:t>CA-25</w:t>
            </w:r>
          </w:p>
          <w:p>
            <w:pPr>
              <w:pStyle w:val="Heading1"/>
              <w:ind w:hanging="0" w:start="0"/>
              <w:rPr/>
            </w:pPr>
            <w:r>
              <w:rPr/>
              <w:t>Held to 1/18</w:t>
            </w:r>
          </w:p>
        </w:tc>
        <w:tc>
          <w:tcPr>
            <w:tcW w:w="7542" w:type="dxa"/>
            <w:tcBorders/>
          </w:tcPr>
          <w:p>
            <w:pPr>
              <w:pStyle w:val="Normal"/>
              <w:rPr>
                <w:b/>
              </w:rPr>
            </w:pPr>
            <w:r>
              <w:rPr>
                <w:b/>
              </w:rPr>
              <w:t>Res E-3716 - San Diego Gas &amp; Electric (SDG&amp;E)</w:t>
            </w:r>
            <w:r>
              <w:rPr/>
              <w:t>.</w:t>
              <w:br/>
              <w:t>This resolution approves the Termination Agreement and Release of Claims between SDG&amp;E and Yuma Cogeneration Associates, finding that ratepayer savings of between $14 and $20 million are expected.  The resolution also approves a shareholder incentive payment of $1.4 million.</w:t>
              <w:br/>
              <w:t>(Advice Letter 1236-E, filed July 11, 2000)</w:t>
              <w:br/>
              <w:t>(Agenda 3051, Item CA-14, 11/21/00; Agenda 3052, Item CA-42, 12/7/00; Agenda 3053, Item CA-38, 12/21/00; Req- Commission)</w:t>
              <w:br/>
            </w:r>
          </w:p>
        </w:tc>
      </w:tr>
      <w:tr>
        <w:trPr/>
        <w:tc>
          <w:tcPr>
            <w:tcW w:w="1458" w:type="dxa"/>
            <w:tcBorders/>
          </w:tcPr>
          <w:p>
            <w:pPr>
              <w:pStyle w:val="Normal"/>
              <w:rPr>
                <w:b/>
              </w:rPr>
            </w:pPr>
            <w:r>
              <w:rPr>
                <w:b/>
              </w:rPr>
              <w:t>CA-27</w:t>
            </w:r>
          </w:p>
          <w:p>
            <w:pPr>
              <w:pStyle w:val="Heading1"/>
              <w:ind w:hanging="0" w:start="0"/>
              <w:rPr/>
            </w:pPr>
            <w:r>
              <w:rPr/>
              <w:t>Approved</w:t>
            </w:r>
          </w:p>
        </w:tc>
        <w:tc>
          <w:tcPr>
            <w:tcW w:w="7542" w:type="dxa"/>
            <w:tcBorders/>
          </w:tcPr>
          <w:p>
            <w:pPr>
              <w:pStyle w:val="Normal"/>
              <w:rPr/>
            </w:pPr>
            <w:r>
              <w:rPr>
                <w:b/>
              </w:rPr>
              <w:t>R94-04-031 - Order Instituting Rulemaking on the Commission’s proposed policies governing restructuring California’s electric services industry and reforming regulation.  I94-04-032 - Related matter.</w:t>
            </w:r>
            <w:r>
              <w:rPr/>
              <w:br/>
              <w:t>This decision grants San Diego Gas &amp; Electric Company’s petition to modify Section P.(1)(b) of Appendix A of D97-10-087 and Ordering Paragraph 2 of D98-02-030, subject to some minor language changes.</w:t>
              <w:br/>
              <w:t>(Com Neeper - ALJ Wong)</w:t>
              <w:br/>
              <w:t>(Section 311(g)(1))</w:t>
              <w:br/>
              <w:t>(Agenda 3051, Item CA-4, 11/21/00; Agenda 3052, Item CA-39, 12/7/00; Agenda 3053, Item CA-32, 12/21/00; Req- Commission)</w:t>
              <w:br/>
            </w:r>
          </w:p>
        </w:tc>
      </w:tr>
      <w:tr>
        <w:trPr/>
        <w:tc>
          <w:tcPr>
            <w:tcW w:w="1458" w:type="dxa"/>
            <w:tcBorders/>
          </w:tcPr>
          <w:p>
            <w:pPr>
              <w:pStyle w:val="Normal"/>
              <w:rPr>
                <w:b/>
              </w:rPr>
            </w:pPr>
            <w:r>
              <w:rPr>
                <w:b/>
              </w:rPr>
              <w:t>H-4</w:t>
            </w:r>
          </w:p>
          <w:p>
            <w:pPr>
              <w:pStyle w:val="Heading1"/>
              <w:ind w:hanging="0" w:start="0"/>
              <w:rPr/>
            </w:pPr>
            <w:r>
              <w:rPr/>
              <w:t>Signed 5-0</w:t>
            </w:r>
          </w:p>
        </w:tc>
        <w:tc>
          <w:tcPr>
            <w:tcW w:w="7542" w:type="dxa"/>
            <w:tcBorders/>
          </w:tcPr>
          <w:p>
            <w:pPr>
              <w:pStyle w:val="Normal"/>
              <w:rPr/>
            </w:pPr>
            <w:r>
              <w:rPr>
                <w:b/>
              </w:rPr>
              <w:t>R99-11-022 - Order Instituting Rulemaking into implementation of Public Utilities Code Section 390</w:t>
            </w:r>
            <w:r>
              <w:rPr/>
              <w:t>.</w:t>
              <w:br/>
              <w:t xml:space="preserve">This decision adopts the framework for implementing Pub. Util. Code § 390.  It adopts the day-ahead zonal Power Exchange (PX) market-clearing price as the short run avoided cost energy price, once the Commission makes required findings under § 390.  The Commission concludes that the PX price represents an “all-in” price, containing both energy and capacity value and eliminates as-available capacity payments.  For qualifying facilities (QFs) receiving firm capacity payments, forecast as-available capacity payments, or forecast as-delivered capacity payments, the Commission adopts the value of capacity definition established by Section 390(d) but also identifies the capacity value it would have adopted were it not for the statutory limitation.  The Commission will address whether the criteria for determining if the PX is functioning properly for these purposes in Phase 2 of this proceeding.  This decision adopts Generation Meter Multipliers (GMMs) as the transmission line loss factor to be used in calculating QF payments once QFs are paid the PX day-ahead zonal market-clearing price.  While QFs continue to receive payments under Section 390(b), the Commission adopts a modified GMM formula for the transmission loss factor of GMM </w:t>
            </w:r>
            <w:r>
              <w:rPr>
                <w:vertAlign w:val="subscript"/>
              </w:rPr>
              <w:t>QF</w:t>
            </w:r>
            <w:r>
              <w:rPr/>
              <w:t xml:space="preserve">/GMM </w:t>
            </w:r>
            <w:r>
              <w:rPr>
                <w:vertAlign w:val="subscript"/>
              </w:rPr>
              <w:t>SYS</w:t>
            </w:r>
            <w:r>
              <w:rPr/>
              <w:t xml:space="preserve">, to be implemented with the first posting following the effective date of this decision.  </w:t>
              <w:br/>
              <w:t>(Com Neeper - ALJ Cooke)</w:t>
              <w:br/>
            </w:r>
            <w:r>
              <w:rPr>
                <w:i/>
              </w:rPr>
              <w:t>(Section 311(d))</w:t>
            </w:r>
            <w:r>
              <w:rPr/>
              <w:br/>
              <w:t xml:space="preserve">(Agenda 3048, Item 1, 10/5/00; Agenda 3050, Item H-2, 11/2/00; Agenda 3051, Item H-3, 11/21/00; Agenda 3052, Item H-7, 12/7/00; </w:t>
              <w:br/>
              <w:t>Agenda 3053, Item H-7, 12/21/00; Req - Commission)</w:t>
              <w:br/>
            </w:r>
          </w:p>
        </w:tc>
      </w:tr>
      <w:tr>
        <w:trPr/>
        <w:tc>
          <w:tcPr>
            <w:tcW w:w="1458" w:type="dxa"/>
            <w:tcBorders/>
          </w:tcPr>
          <w:p>
            <w:pPr>
              <w:pStyle w:val="Normal"/>
              <w:rPr>
                <w:b/>
              </w:rPr>
            </w:pPr>
            <w:r>
              <w:rPr>
                <w:b/>
              </w:rPr>
              <w:t xml:space="preserve">H-8 </w:t>
            </w:r>
          </w:p>
          <w:p>
            <w:pPr>
              <w:pStyle w:val="Normal"/>
              <w:rPr>
                <w:b/>
              </w:rPr>
            </w:pPr>
            <w:r>
              <w:rPr>
                <w:i/>
              </w:rPr>
              <w:t>Held to 1/18</w:t>
            </w:r>
          </w:p>
        </w:tc>
        <w:tc>
          <w:tcPr>
            <w:tcW w:w="7542" w:type="dxa"/>
            <w:tcBorders/>
          </w:tcPr>
          <w:p>
            <w:pPr>
              <w:pStyle w:val="Normal"/>
              <w:rPr>
                <w:b/>
              </w:rPr>
            </w:pPr>
            <w:r>
              <w:rPr>
                <w:b/>
              </w:rPr>
              <w:t>I99-07-003 - Order Instituting Investigation on the Commission’s own motion to consider the costs and benefits of various promising revisions to the regulatory and market structure governing California’s Natural Gas Industry and to report to the California Legislature on the Commission’s findings.</w:t>
              <w:br/>
            </w:r>
            <w:r>
              <w:rPr/>
              <w:t>This decision considers three contested settlement proposals addressing the promising options raised in D99-07-015 as applied to the Southern California Gas Company natural gas system, and to a lesser extent, the San Diego Gas and Electric Company gas system.  Based on the record developed regarding costs and benefits, and the official notice we take of gas prices at the border and at Pacific Gas and Electric Company’s citygate in the past few months since the close of the evidentiary hearing, we choose to approve the most modest proposal, the Interim Settlement, with some modifications.  The major modification is the rejection of the provision for an automatic expansion of capacity at Wheeler Ridge with rolled-in rates if certain criteria are met.  Additionally, based on the evidence in the record, we unbundle core interstate transportation from rates, eliminate core contribution to noncore interstate transition cost surcharges and the core subscription option as well as the caps and thresholds for core aggregation programs.  We reduce the core aggregation program threshold, and offer billing options to core aggregators.  Finally, we once again urge the Legislature to enact consumer protection legislation for those ratepayers served by core aggregators and other marketers.  This proceeding is closed.</w:t>
              <w:br/>
              <w:t>(Com Bilas - ALJ Biren)</w:t>
              <w:br/>
            </w:r>
            <w:r>
              <w:rPr>
                <w:i/>
              </w:rPr>
              <w:t>(Section 311(d))</w:t>
              <w:br/>
            </w:r>
            <w:r>
              <w:rPr/>
              <w:t>(Agenda 3053, Item 2, 12/21/00; Req - Commission)</w:t>
              <w:br/>
            </w:r>
          </w:p>
        </w:tc>
      </w:tr>
      <w:tr>
        <w:trPr/>
        <w:tc>
          <w:tcPr>
            <w:tcW w:w="1458" w:type="dxa"/>
            <w:tcBorders/>
          </w:tcPr>
          <w:p>
            <w:pPr>
              <w:pStyle w:val="Normal"/>
              <w:rPr>
                <w:b/>
              </w:rPr>
            </w:pPr>
            <w:r>
              <w:rPr>
                <w:b/>
              </w:rPr>
              <w:t>H-12</w:t>
            </w:r>
          </w:p>
          <w:p>
            <w:pPr>
              <w:pStyle w:val="Normal"/>
              <w:rPr/>
            </w:pPr>
            <w:r>
              <w:rPr>
                <w:i/>
              </w:rPr>
              <w:t>Signed 5-0</w:t>
            </w:r>
            <w:r>
              <w:rPr>
                <w:b/>
              </w:rPr>
              <w:br/>
              <w:br/>
              <w:br/>
              <w:br/>
              <w:br/>
              <w:br/>
              <w:br/>
              <w:br/>
              <w:t>(Rev.)</w:t>
            </w:r>
          </w:p>
        </w:tc>
        <w:tc>
          <w:tcPr>
            <w:tcW w:w="7542" w:type="dxa"/>
            <w:tcBorders/>
          </w:tcPr>
          <w:p>
            <w:pPr>
              <w:pStyle w:val="Normal"/>
              <w:rPr/>
            </w:pPr>
            <w:r>
              <w:rPr>
                <w:b/>
              </w:rPr>
              <w:t>R___________ - Order Instituting Rulemaking on the Commission’s own motion to establish standards of conduct governing relationships between energy utilities and their affiliates.</w:t>
            </w:r>
            <w:r>
              <w:rPr/>
              <w:br/>
              <w:t>This order institutes review of the Affiliate Transaction Rules adopted by D97-12-088, and modified by D98-08-035 and other decisions.  Those decisions established standards of conduct governing relationships between California’s public utility gas corporations and electrical corporations, subject to regulation by this Commission, and their affiliates.</w:t>
              <w:br/>
              <w:t>(Com Bilas - ALJ Brown)</w:t>
              <w:br/>
              <w:t>(Agenda 3053, Item 10, 12/21/00; Req - Commission)</w:t>
              <w:br/>
            </w:r>
          </w:p>
        </w:tc>
      </w:tr>
      <w:tr>
        <w:trPr/>
        <w:tc>
          <w:tcPr>
            <w:tcW w:w="1458" w:type="dxa"/>
            <w:tcBorders/>
          </w:tcPr>
          <w:p>
            <w:pPr>
              <w:pStyle w:val="Normal"/>
              <w:rPr>
                <w:b/>
              </w:rPr>
            </w:pPr>
            <w:r>
              <w:rPr>
                <w:b/>
              </w:rPr>
              <w:t>H-13</w:t>
            </w:r>
          </w:p>
          <w:p>
            <w:pPr>
              <w:pStyle w:val="Heading1"/>
              <w:ind w:hanging="0" w:start="0"/>
              <w:rPr/>
            </w:pPr>
            <w:r>
              <w:rPr/>
              <w:t>Withdrawn</w:t>
            </w:r>
          </w:p>
        </w:tc>
        <w:tc>
          <w:tcPr>
            <w:tcW w:w="7542" w:type="dxa"/>
            <w:tcBorders/>
          </w:tcPr>
          <w:p>
            <w:pPr>
              <w:pStyle w:val="Normal"/>
              <w:rPr/>
            </w:pPr>
            <w:r>
              <w:rPr>
                <w:b/>
              </w:rPr>
              <w:t>I00-08-002 - Order Instituting Investigation into the functioning of the wholesale electric market and associated impact on retail rates.</w:t>
            </w:r>
            <w:r>
              <w:rPr/>
              <w:br/>
              <w:t xml:space="preserve">Emergency order directing jurisdictional utilities to serve their native load, to the extent possible, with their retained generation and power purchase contracts, rather than through a bidding process. </w:t>
              <w:br/>
              <w:t xml:space="preserve">(Com Wood - ALJ Wetzell) </w:t>
              <w:br/>
              <w:t>(Agenda 3053, Item 11, 12/21/00; Req - Commission)</w:t>
              <w:br/>
            </w:r>
          </w:p>
        </w:tc>
      </w:tr>
      <w:tr>
        <w:trPr/>
        <w:tc>
          <w:tcPr>
            <w:tcW w:w="1458" w:type="dxa"/>
            <w:tcBorders/>
          </w:tcPr>
          <w:p>
            <w:pPr>
              <w:pStyle w:val="Normal"/>
              <w:rPr>
                <w:b/>
              </w:rPr>
            </w:pPr>
            <w:r>
              <w:rPr>
                <w:b/>
              </w:rPr>
              <w:t xml:space="preserve">H-14 </w:t>
            </w:r>
          </w:p>
          <w:p>
            <w:pPr>
              <w:pStyle w:val="Normal"/>
              <w:rPr>
                <w:b/>
              </w:rPr>
            </w:pPr>
            <w:r>
              <w:rPr>
                <w:i/>
              </w:rPr>
              <w:t>Held to 1/18</w:t>
            </w:r>
          </w:p>
        </w:tc>
        <w:tc>
          <w:tcPr>
            <w:tcW w:w="7542" w:type="dxa"/>
            <w:tcBorders/>
          </w:tcPr>
          <w:p>
            <w:pPr>
              <w:pStyle w:val="Normal"/>
              <w:rPr>
                <w:b/>
              </w:rPr>
            </w:pPr>
            <w:r>
              <w:rPr>
                <w:b/>
              </w:rPr>
              <w:t>R99-11-022 - Order Instituting Rulemaking into Implementation of Public Utilities Code Section 390.</w:t>
            </w:r>
            <w:r>
              <w:rPr/>
              <w:br/>
              <w:t xml:space="preserve">This decision reviews the formula for determining Qualifying Facilities prices in light of changes in gas prices at the California border. </w:t>
              <w:br/>
              <w:t>(Com Neeper - ALJ Cooke)</w:t>
              <w:br/>
              <w:t>(Agenda 3053, Item 12, 12/21/00; Req - Commission)</w:t>
              <w:br/>
            </w:r>
          </w:p>
        </w:tc>
      </w:tr>
      <w:tr>
        <w:trPr/>
        <w:tc>
          <w:tcPr>
            <w:tcW w:w="1458" w:type="dxa"/>
            <w:tcBorders/>
          </w:tcPr>
          <w:p>
            <w:pPr>
              <w:pStyle w:val="Normal"/>
              <w:rPr>
                <w:b/>
              </w:rPr>
            </w:pPr>
            <w:r>
              <w:rPr>
                <w:b/>
              </w:rPr>
              <w:t>H-15</w:t>
            </w:r>
          </w:p>
          <w:p>
            <w:pPr>
              <w:pStyle w:val="Normal"/>
              <w:rPr>
                <w:i/>
                <w:i/>
              </w:rPr>
            </w:pPr>
            <w:r>
              <w:rPr>
                <w:i/>
              </w:rPr>
              <w:t>Signed 3-2, Comms. Bilas and Duque voted against.</w:t>
            </w:r>
          </w:p>
        </w:tc>
        <w:tc>
          <w:tcPr>
            <w:tcW w:w="7542" w:type="dxa"/>
            <w:tcBorders/>
          </w:tcPr>
          <w:p>
            <w:pPr>
              <w:pStyle w:val="Normal"/>
              <w:rPr/>
            </w:pPr>
            <w:r>
              <w:rPr>
                <w:b/>
              </w:rPr>
              <w:t>A99-08-022</w:t>
            </w:r>
            <w:r>
              <w:rPr/>
              <w:t xml:space="preserve"> - </w:t>
            </w:r>
            <w:r>
              <w:rPr>
                <w:b/>
              </w:rPr>
              <w:t>Southern California Edison Company</w:t>
            </w:r>
            <w:r>
              <w:rPr/>
              <w:t>.</w:t>
              <w:br/>
              <w:t>For authority to:  (1) consolidate authorized rates and revenue requirements; (2) verify residual competition transition charge revenues; (3) review the disposition of balancing and memorandum accounts; (4) review generation cost jurisdictional cost allocation; (5) review the reasonableness of the administration of the low emission vehicle program; (6) review the administration of special contracts; and (7) present a proposal for the inclusion of long run marginal costs in the Power Exchange (PX) energy credit.  A99-08-023, A99-08-026 - Related matters.  This decision adopts a uniform PX credit adder of .007 cents/kwh for all three utilities to be credited in addition to the credit for the commodity rate paid by direct access customers.  This decision finds that it is unreasonable to exempt wholesale customers from paying their fair share of Reliability Must-Run costs.  Revenue Adjustment Procedure applications shall be filed annually.  The next PX credit adjustment application shall be filed in 2003, if necessary.  These proceedings are closed.</w:t>
              <w:br/>
              <w:t>(Com Neeper - ALJ Barnett)</w:t>
              <w:br/>
            </w:r>
            <w:r>
              <w:rPr>
                <w:i/>
              </w:rPr>
              <w:t>(Section 311(d))</w:t>
            </w:r>
            <w:r>
              <w:rPr/>
              <w:br/>
              <w:t xml:space="preserve">(Agenda 3046, Item 1, 9/7/00; Agenda 3047, Item H-10, 9/21/00; </w:t>
              <w:br/>
              <w:t xml:space="preserve">Agenda 3048, Item H-9, 10/5/00; Agenda 3049, Item H-7, 10/19/00; </w:t>
              <w:br/>
              <w:t>Agenda 3051, Item H-1, 11/21/00; Agenda 3052, Item H-3, 12/7/00; Agenda 3053, Item H-6, 12/21/00; Req - Commission)</w:t>
              <w:br/>
            </w:r>
          </w:p>
        </w:tc>
      </w:tr>
      <w:tr>
        <w:trPr/>
        <w:tc>
          <w:tcPr>
            <w:tcW w:w="1458" w:type="dxa"/>
            <w:tcBorders/>
          </w:tcPr>
          <w:p>
            <w:pPr>
              <w:pStyle w:val="Normal"/>
              <w:rPr>
                <w:b/>
              </w:rPr>
            </w:pPr>
            <w:r>
              <w:rPr>
                <w:b/>
              </w:rPr>
              <w:t>H-15a</w:t>
            </w:r>
          </w:p>
          <w:p>
            <w:pPr>
              <w:pStyle w:val="Normal"/>
              <w:rPr>
                <w:i/>
                <w:i/>
              </w:rPr>
            </w:pPr>
            <w:r>
              <w:rPr>
                <w:i/>
              </w:rPr>
              <w:t>Defeated 2-3, Commrs. Bilas and Duque voted in favor</w:t>
            </w:r>
          </w:p>
        </w:tc>
        <w:tc>
          <w:tcPr>
            <w:tcW w:w="7542" w:type="dxa"/>
            <w:tcBorders/>
          </w:tcPr>
          <w:p>
            <w:pPr>
              <w:pStyle w:val="Normal"/>
              <w:rPr>
                <w:b/>
              </w:rPr>
            </w:pPr>
            <w:r>
              <w:rPr>
                <w:b/>
              </w:rPr>
              <w:t>ALTERNATE ORDER TO ITEM H-15.</w:t>
            </w:r>
            <w:r>
              <w:rPr/>
              <w:t xml:space="preserve">  This alternate order is the same as the Proposed Decision, except that it adopts a PX procurement credit of </w:t>
              <w:br/>
              <w:t xml:space="preserve">32 cents per Mwh. </w:t>
              <w:br/>
              <w:t>(Com Neeper)</w:t>
              <w:br/>
              <w:t xml:space="preserve">(Agenda 3046, Item 1a, 9/7/00; Agenda 3047, Item H-10a, 9/21/00; </w:t>
              <w:br/>
              <w:t xml:space="preserve">Agenda 3048, Item H-9a, 10/5/00; Agenda 3049, Item H-7a, 10/19/00; </w:t>
              <w:br/>
              <w:t xml:space="preserve">Agenda 3051, Item H-1a, 11/21/00; Agenda 3052, Item H-3a, 12/7/00; </w:t>
              <w:br/>
              <w:t>Agenda 3053, Item H-6a, 12/21/00; Req - Commission)</w:t>
              <w:br/>
            </w:r>
          </w:p>
        </w:tc>
      </w:tr>
      <w:tr>
        <w:trPr/>
        <w:tc>
          <w:tcPr>
            <w:tcW w:w="1458" w:type="dxa"/>
            <w:tcBorders/>
          </w:tcPr>
          <w:p>
            <w:pPr>
              <w:pStyle w:val="Normal"/>
              <w:rPr>
                <w:b/>
              </w:rPr>
            </w:pPr>
            <w:r>
              <w:rPr>
                <w:b/>
              </w:rPr>
              <w:t xml:space="preserve">H-15b </w:t>
            </w:r>
          </w:p>
          <w:p>
            <w:pPr>
              <w:pStyle w:val="Normal"/>
              <w:rPr>
                <w:b/>
              </w:rPr>
            </w:pPr>
            <w:r>
              <w:rPr>
                <w:i/>
              </w:rPr>
              <w:t>Defeated 2-3, Commrs. Bilas and Duque voted in favor</w:t>
            </w:r>
          </w:p>
        </w:tc>
        <w:tc>
          <w:tcPr>
            <w:tcW w:w="7542" w:type="dxa"/>
            <w:tcBorders/>
          </w:tcPr>
          <w:p>
            <w:pPr>
              <w:pStyle w:val="Normal"/>
              <w:rPr/>
            </w:pPr>
            <w:r>
              <w:rPr>
                <w:b/>
              </w:rPr>
              <w:t xml:space="preserve">ALTERNATE PAGES TO ITEM H-15a.  </w:t>
            </w:r>
            <w:r>
              <w:rPr/>
              <w:t>These alternate pages elaborate upon the bulkiness of outputs and establish a utility specific PX credit adder of 0.014 cents per kilowatt-hour (cents/kWh) for San Diego Gas &amp; Electric Company, 0.036 cents/kWh for Pacific Gas and Electric Company, and 0.030 cents/kWh for Southern California Edison Company.</w:t>
              <w:br/>
              <w:t>(Com Bilas)</w:t>
              <w:br/>
              <w:t xml:space="preserve">(Agenda 3051, Item H-1b, 11/21/00; Agenda 3052, Item H-3b, 12/7/00; </w:t>
              <w:br/>
              <w:t>Agenda 3053, Item H-6b, 12/21/00; Req - Commission)</w:t>
              <w:br/>
            </w:r>
          </w:p>
        </w:tc>
      </w:tr>
      <w:tr>
        <w:trPr/>
        <w:tc>
          <w:tcPr>
            <w:tcW w:w="1458" w:type="dxa"/>
            <w:tcBorders/>
          </w:tcPr>
          <w:p>
            <w:pPr>
              <w:pStyle w:val="Normal"/>
              <w:rPr>
                <w:b/>
              </w:rPr>
            </w:pPr>
            <w:r>
              <w:rPr>
                <w:b/>
              </w:rPr>
              <w:t>1</w:t>
            </w:r>
          </w:p>
          <w:p>
            <w:pPr>
              <w:pStyle w:val="Heading1"/>
              <w:ind w:hanging="0" w:start="0"/>
              <w:rPr/>
            </w:pPr>
            <w:r>
              <w:rPr/>
              <w:t>Signed 5-0</w:t>
            </w:r>
          </w:p>
        </w:tc>
        <w:tc>
          <w:tcPr>
            <w:tcW w:w="7542" w:type="dxa"/>
            <w:tcBorders/>
          </w:tcPr>
          <w:p>
            <w:pPr>
              <w:pStyle w:val="Normal"/>
              <w:rPr/>
            </w:pPr>
            <w:r>
              <w:rPr>
                <w:b/>
              </w:rPr>
              <w:t>A99-09-006 - Pacific Gas and Electric Company (PG&amp;E).</w:t>
              <w:br/>
            </w:r>
            <w:r>
              <w:rPr/>
              <w:t>This decision approves an all-party settlement in PG&amp;E’s 1999 Annual Transition Cost Proceeding.  The settlement resolves all but two issues:  (1) generation-related employee transition costs, and (2) the Workforce Reduction Rate Mechanism (WRRM) account.  With regard to these contested issues, the Commission concludes that PG&amp;E should be authorized to:  recover $500,000 for payments made to 11 employees under the Bargaining Unit Severance and Displacement Program; and close the WRRM memorandum account and recover an undercollection of approximately $2 million.  These amounts would be recovered through the Transition Cost Balancing Account.</w:t>
              <w:br/>
              <w:t>(Com Neeper - ALJ Patrick)</w:t>
              <w:br/>
            </w:r>
          </w:p>
        </w:tc>
      </w:tr>
      <w:tr>
        <w:trPr/>
        <w:tc>
          <w:tcPr>
            <w:tcW w:w="1458" w:type="dxa"/>
            <w:tcBorders/>
          </w:tcPr>
          <w:p>
            <w:pPr>
              <w:pStyle w:val="Normal"/>
              <w:rPr>
                <w:b/>
              </w:rPr>
            </w:pPr>
            <w:r>
              <w:rPr>
                <w:b/>
              </w:rPr>
              <w:t xml:space="preserve">2 </w:t>
            </w:r>
          </w:p>
          <w:p>
            <w:pPr>
              <w:pStyle w:val="Normal"/>
              <w:rPr>
                <w:b/>
              </w:rPr>
            </w:pPr>
            <w:r>
              <w:rPr>
                <w:i/>
              </w:rPr>
              <w:t>Signed 5-0</w:t>
            </w:r>
          </w:p>
        </w:tc>
        <w:tc>
          <w:tcPr>
            <w:tcW w:w="7542" w:type="dxa"/>
            <w:tcBorders/>
          </w:tcPr>
          <w:p>
            <w:pPr>
              <w:pStyle w:val="Normal"/>
              <w:rPr/>
            </w:pPr>
            <w:r>
              <w:rPr>
                <w:b/>
              </w:rPr>
              <w:t>A00-11-038 - Southern California Edison Company.</w:t>
              <w:br/>
            </w:r>
            <w:r>
              <w:rPr/>
              <w:t>For authority to institute a Rate Stabilization Plan with a Rate Increase and End of Rate Freeze Tariffs.  A00-11-056, A00-10-028 - Related matters. This decision follows hearings held pursuant to D00-12-067 and addresses Southern California Edison Company’s and Pacific Gas and Electric Company’s claims of potential financial failure and the impact of The Utility Reform Network’s proposal to adjust transition cost accounting mechanisms.</w:t>
              <w:br/>
              <w:t>(Com Lynch – ALJs Walwyn/Minkin)</w:t>
              <w:br/>
            </w:r>
          </w:p>
        </w:tc>
      </w:tr>
      <w:tr>
        <w:trPr/>
        <w:tc>
          <w:tcPr>
            <w:tcW w:w="1458" w:type="dxa"/>
            <w:tcBorders/>
          </w:tcPr>
          <w:p>
            <w:pPr>
              <w:pStyle w:val="Normal"/>
              <w:rPr>
                <w:b/>
              </w:rPr>
            </w:pPr>
            <w:r>
              <w:rPr>
                <w:b/>
              </w:rPr>
              <w:t>3</w:t>
            </w:r>
          </w:p>
          <w:p>
            <w:pPr>
              <w:pStyle w:val="Heading1"/>
              <w:ind w:hanging="0" w:start="0"/>
              <w:rPr/>
            </w:pPr>
            <w:r>
              <w:rPr/>
              <w:t>Held to 1/18</w:t>
            </w:r>
          </w:p>
        </w:tc>
        <w:tc>
          <w:tcPr>
            <w:tcW w:w="7542" w:type="dxa"/>
            <w:tcBorders/>
          </w:tcPr>
          <w:p>
            <w:pPr>
              <w:pStyle w:val="Normal"/>
              <w:rPr/>
            </w:pPr>
            <w:r>
              <w:rPr>
                <w:b/>
              </w:rPr>
              <w:t>A99-10-023 -</w:t>
            </w:r>
            <w:r>
              <w:rPr/>
              <w:t xml:space="preserve"> </w:t>
            </w:r>
            <w:r>
              <w:rPr>
                <w:b/>
              </w:rPr>
              <w:t>Southern California Edison Company (SCE)</w:t>
            </w:r>
            <w:r>
              <w:rPr/>
              <w:t>.</w:t>
              <w:br/>
              <w:t>For authority to sell its interest in the Mohave Generation Station.  This decision grants the Petition to Intervene of the Utility Workers Union of America and stays the sale of Mohave until further Order of the Commission.  Because of the substantial increase in electric generation wholesale prices this past summer, the Commission is investigating its cause and methods to obtain reasonable rates (I00-08-002).  This application should not be processed until after our final decision in I00-08-002.</w:t>
              <w:br/>
              <w:t>(Com Bilas - ALJ Barnett)</w:t>
              <w:br/>
            </w:r>
          </w:p>
        </w:tc>
      </w:tr>
      <w:tr>
        <w:trPr/>
        <w:tc>
          <w:tcPr>
            <w:tcW w:w="1458" w:type="dxa"/>
            <w:tcBorders/>
          </w:tcPr>
          <w:p>
            <w:pPr>
              <w:pStyle w:val="Normal"/>
              <w:rPr>
                <w:b/>
              </w:rPr>
            </w:pPr>
            <w:r>
              <w:rPr>
                <w:b/>
              </w:rPr>
              <w:t xml:space="preserve">E-1 </w:t>
            </w:r>
          </w:p>
          <w:p>
            <w:pPr>
              <w:pStyle w:val="Normal"/>
              <w:rPr>
                <w:b/>
              </w:rPr>
            </w:pPr>
            <w:r>
              <w:rPr>
                <w:i/>
              </w:rPr>
              <w:t>Held to 1/18</w:t>
            </w:r>
          </w:p>
        </w:tc>
        <w:tc>
          <w:tcPr>
            <w:tcW w:w="7542" w:type="dxa"/>
            <w:tcBorders/>
          </w:tcPr>
          <w:p>
            <w:pPr>
              <w:pStyle w:val="Normal"/>
              <w:rPr/>
            </w:pPr>
            <w:r>
              <w:rPr>
                <w:b/>
              </w:rPr>
              <w:t>Res E-3712</w:t>
            </w:r>
            <w:r>
              <w:rPr/>
              <w:t xml:space="preserve"> - </w:t>
            </w:r>
            <w:r>
              <w:rPr>
                <w:b/>
              </w:rPr>
              <w:t>Southern California Edison Company (SCE)</w:t>
            </w:r>
            <w:r>
              <w:rPr/>
              <w:t>.</w:t>
              <w:br/>
              <w:t>This resolution approves SCE’s 1998 Performance Based Ratemaking Performance Report, which details the rewards and penalties and revenue sharing calculations for the subject year.  Total rewards of $13 million are approved, $2 million less than SCE’s request.</w:t>
              <w:br/>
              <w:t>(Advice Letter (AL) 1373-E, filed March 31, 1999; Supplement AL 1373-E-A, filed June 1, 1999)</w:t>
              <w:br/>
              <w:t>(Section 311(g)(1))</w:t>
              <w:br/>
              <w:t xml:space="preserve">(Agenda 3051, Item E-2, 11/21/00; Agenda 3052, Item E-1, 12/7/00; </w:t>
              <w:br/>
              <w:t>Agenda 3053, Item E-3, 12/21/00; Req - Commission)</w:t>
            </w:r>
          </w:p>
        </w:tc>
      </w:tr>
    </w:tbl>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rPr>
    </w:pPr>
    <w:r>
      <w:rPr>
        <w:smallCaps/>
        <w:color w:val="008080"/>
        <w:sz w:val="26"/>
      </w:rPr>
      <w:t>Ellison, Schneider &amp; Harris L.L.P.</w:t>
    </w:r>
  </w:p>
  <w:p>
    <w:pPr>
      <w:pStyle w:val="Normal"/>
      <w:spacing w:lineRule="atLeast" w:line="312"/>
      <w:jc w:val="center"/>
      <w:rPr>
        <w:smallCaps/>
      </w:rPr>
    </w:pPr>
    <w:r>
      <w:rPr>
        <w:smallCaps/>
        <w:sz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mallCaps/>
      </w:rPr>
    </w:pPr>
    <w:r>
      <w:rPr>
        <w:smallCaps/>
      </w:rPr>
      <w:t>Telephone (916) 447-2166   Fax (916) 447-3512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ES&amp;H Memo with eltr header</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2001-01-04T18:11:00Z</dcterms:created>
  <dc:creator>Eric Janssen</dc:creator>
  <dc:description/>
  <dc:language>en-CA</dc:language>
  <cp:lastModifiedBy>Gregory Maxim</cp:lastModifiedBy>
  <cp:lastPrinted>2000-02-17T11:23:00Z</cp:lastPrinted>
  <dcterms:modified xsi:type="dcterms:W3CDTF">2001-01-04T20:07:00Z</dcterms:modified>
  <cp:revision>13</cp:revision>
  <dc:subject/>
  <dc:title>CONFIDENTIAL AND PRIVILEGED ATTORNEY-CLIENT COMMUNICATION</dc:title>
</cp:coreProperties>
</file>