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IDENTIFYING MARKET POWER ABUSE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IN A COMPETITIVE ENVIRONMENT AND ANTITRUST RESPONSES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  <w:bCs/>
        </w:rPr>
        <w:t>I.</w:t>
      </w:r>
      <w:r>
        <w:rPr/>
        <w:tab/>
      </w:r>
      <w:r>
        <w:rPr>
          <w:b/>
          <w:bCs/>
          <w:u w:val="single"/>
        </w:rPr>
        <w:t>Techniques for Excluding Competitors in Deregulating Markets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Utility Techniques to Limit Customer Choice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Tying and Packaging – Antitrust Standards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Multiple Product Offerings of Regulated and Unregulated Products and Services – Hidden Discounts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Utility Techniques to Deny Market Access to Competitors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Essential Facilities: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2700" w:leader="none"/>
        </w:tabs>
        <w:ind w:hanging="900" w:start="3060" w:end="0"/>
        <w:rPr/>
      </w:pPr>
      <w:r>
        <w:rPr/>
        <w:t>Antitrust Standards for Transmission Grids and Pipelines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Recent State and Federal Initiatives to Open Market Access to Essential Facilities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Standard Setting as a Device to Deny Open Access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ISOs – Anti-competitive Standards Activity: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2700" w:leader="none"/>
        </w:tabs>
        <w:ind w:hanging="900" w:start="3060" w:end="0"/>
        <w:rPr/>
      </w:pPr>
      <w:r>
        <w:rPr/>
        <w:t>The Role of Reliability as an Anti-competitive Device</w:t>
      </w:r>
    </w:p>
    <w:p>
      <w:pPr>
        <w:pStyle w:val="Normal"/>
        <w:rPr/>
      </w:pPr>
      <w:r>
        <w:rPr/>
      </w:r>
    </w:p>
    <w:p>
      <w:pPr>
        <w:pStyle w:val="BodyTextIndent"/>
        <w:numPr>
          <w:ilvl w:val="1"/>
          <w:numId w:val="1"/>
        </w:numPr>
        <w:rPr/>
      </w:pPr>
      <w:r>
        <w:rPr/>
        <w:t>Recent Trends in Immunity – The Limits of Protection for Anti-competitive Activity</w:t>
      </w:r>
    </w:p>
    <w:p>
      <w:pPr>
        <w:pStyle w:val="BodyTextIndent"/>
        <w:ind w:hanging="0" w:start="1440" w:end="0"/>
        <w:rPr/>
      </w:pPr>
      <w:r>
        <w:rPr/>
      </w:r>
    </w:p>
    <w:p>
      <w:pPr>
        <w:pStyle w:val="BodyTextIndent"/>
        <w:tabs>
          <w:tab w:val="left" w:pos="720" w:leader="none"/>
        </w:tabs>
        <w:ind w:hanging="0" w:start="0" w:end="0"/>
        <w:rPr/>
      </w:pPr>
      <w:r>
        <w:rPr>
          <w:b/>
          <w:bCs/>
        </w:rPr>
        <w:t>II.</w:t>
      </w:r>
      <w:r>
        <w:rPr/>
        <w:tab/>
      </w:r>
      <w:r>
        <w:rPr>
          <w:b/>
          <w:bCs/>
          <w:u w:val="single"/>
        </w:rPr>
        <w:t>Anti-competitive Activity by Utilities in Fully Regulated Markets</w:t>
      </w:r>
    </w:p>
    <w:p>
      <w:pPr>
        <w:pStyle w:val="BodyTextIndent"/>
        <w:rPr/>
      </w:pPr>
      <w:r>
        <w:rPr/>
      </w:r>
    </w:p>
    <w:p>
      <w:pPr>
        <w:pStyle w:val="BodyTextIndent"/>
        <w:tabs>
          <w:tab w:val="clear" w:pos="720"/>
          <w:tab w:val="left" w:pos="1440" w:leader="none"/>
        </w:tabs>
        <w:ind w:hanging="0" w:start="720" w:end="0"/>
        <w:rPr/>
      </w:pPr>
      <w:r>
        <w:rPr/>
        <w:t>A.</w:t>
        <w:tab/>
        <w:t>Denying Essential Information to Competitors</w:t>
      </w:r>
    </w:p>
    <w:p>
      <w:pPr>
        <w:pStyle w:val="BodyTextIndent"/>
        <w:tabs>
          <w:tab w:val="clear" w:pos="720"/>
          <w:tab w:val="left" w:pos="1440" w:leader="none"/>
        </w:tabs>
        <w:ind w:hanging="0" w:start="720" w:end="0"/>
        <w:rPr/>
      </w:pPr>
      <w:r>
        <w:rPr/>
      </w:r>
    </w:p>
    <w:p>
      <w:pPr>
        <w:pStyle w:val="BodyTextIndent"/>
        <w:tabs>
          <w:tab w:val="clear" w:pos="720"/>
          <w:tab w:val="left" w:pos="1440" w:leader="none"/>
        </w:tabs>
        <w:ind w:hanging="0" w:start="720" w:end="0"/>
        <w:rPr/>
      </w:pPr>
      <w:r>
        <w:rPr/>
        <w:t>B.</w:t>
        <w:tab/>
        <w:t>Over-Enforcement of Standards</w:t>
        <w:tab/>
      </w:r>
    </w:p>
    <w:p>
      <w:pPr>
        <w:pStyle w:val="BodyTextIndent"/>
        <w:ind w:hanging="0" w:start="2880" w:end="0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decimal"/>
      <w:lvlText w:val="%2."/>
      <w:lvlJc w:val="start"/>
      <w:pPr>
        <w:tabs>
          <w:tab w:val="num" w:pos="2160"/>
        </w:tabs>
        <w:ind w:start="2160" w:hanging="720"/>
      </w:pPr>
      <w:rPr/>
    </w:lvl>
    <w:lvl w:ilvl="2">
      <w:start w:val="1"/>
      <w:numFmt w:val="lowerLetter"/>
      <w:lvlText w:val="(%3)"/>
      <w:lvlJc w:val="start"/>
      <w:pPr>
        <w:tabs>
          <w:tab w:val="num" w:pos="720"/>
        </w:tabs>
        <w:ind w:start="3060" w:hanging="720"/>
      </w:pPr>
      <w:rPr/>
    </w:lvl>
    <w:lvl w:ilvl="3">
      <w:start w:val="2"/>
      <w:numFmt w:val="upperRoman"/>
      <w:lvlText w:val="%4."/>
      <w:lvlJc w:val="start"/>
      <w:pPr>
        <w:tabs>
          <w:tab w:val="num" w:pos="3600"/>
        </w:tabs>
        <w:ind w:start="3600" w:hanging="720"/>
      </w:pPr>
      <w:rPr/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21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2001-08-06T18:37:00Z</dcterms:created>
  <dc:creator>jelbert</dc:creator>
  <dc:description/>
  <dc:language>en-CA</dc:language>
  <cp:lastModifiedBy>jelbert</cp:lastModifiedBy>
  <cp:lastPrinted>2001-08-06T16:38:00Z</cp:lastPrinted>
  <dcterms:modified xsi:type="dcterms:W3CDTF">2001-08-06T19:10:00Z</dcterms:modified>
  <cp:revision>7</cp:revision>
  <dc:subject/>
  <dc:title>IDENTIFYING MARKET POWER ABUSE</dc:title>
</cp:coreProperties>
</file>