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March 17, 2000</w:t>
      </w:r>
    </w:p>
    <w:p>
      <w:pPr>
        <w:pStyle w:val="Normal"/>
        <w:jc w:val="center"/>
        <w:rPr/>
      </w:pPr>
      <w:r>
        <w:rPr/>
      </w:r>
    </w:p>
    <w:p>
      <w:pPr>
        <w:pStyle w:val="Normal"/>
        <w:rPr/>
      </w:pPr>
      <w:r>
        <w:rPr/>
        <w:t>Alstom Gas Turbines Inc.</w:t>
      </w:r>
    </w:p>
    <w:p>
      <w:pPr>
        <w:pStyle w:val="Normal"/>
        <w:rPr/>
      </w:pPr>
      <w:r>
        <w:rPr/>
        <w:t>10801 Kempwood Drive, Suite 1</w:t>
      </w:r>
    </w:p>
    <w:p>
      <w:pPr>
        <w:pStyle w:val="Normal"/>
        <w:rPr/>
      </w:pPr>
      <w:r>
        <w:rPr/>
        <w:t>Houston, Texas 77043-1414</w:t>
      </w:r>
    </w:p>
    <w:p>
      <w:pPr>
        <w:pStyle w:val="Normal"/>
        <w:rPr/>
      </w:pPr>
      <w:r>
        <w:rPr/>
      </w:r>
    </w:p>
    <w:p>
      <w:pPr>
        <w:pStyle w:val="Normal"/>
        <w:rPr/>
      </w:pPr>
      <w:r>
        <w:rPr/>
        <w:t>Attention: Mr. Glen Bratcher</w:t>
      </w:r>
    </w:p>
    <w:p>
      <w:pPr>
        <w:pStyle w:val="Normal"/>
        <w:rPr/>
      </w:pPr>
      <w:r>
        <w:rPr/>
        <w:t>Reference: Interconnect Agreement; Revised March 17, 2000</w:t>
      </w:r>
    </w:p>
    <w:p>
      <w:pPr>
        <w:pStyle w:val="Normal"/>
        <w:rPr/>
      </w:pPr>
      <w:r>
        <w:rPr/>
      </w:r>
    </w:p>
    <w:p>
      <w:pPr>
        <w:pStyle w:val="Normal"/>
        <w:rPr/>
      </w:pPr>
      <w:r>
        <w:rPr/>
        <w:t>Dear Mr. Bratcher:</w:t>
      </w:r>
    </w:p>
    <w:p>
      <w:pPr>
        <w:pStyle w:val="Normal"/>
        <w:rPr/>
      </w:pPr>
      <w:r>
        <w:rPr/>
        <w:t>Attached, as per our recent discussions, please find a revised interconnect agreement to provide the means by which Houston Pipe Line ("HPL") can effect delivery of natural gas to Alstom's proposed turbine testing facility.</w:t>
      </w:r>
    </w:p>
    <w:p>
      <w:pPr>
        <w:pStyle w:val="Normal"/>
        <w:rPr/>
      </w:pPr>
      <w:r>
        <w:rPr/>
      </w:r>
    </w:p>
    <w:p>
      <w:pPr>
        <w:pStyle w:val="Normal"/>
        <w:rPr/>
      </w:pPr>
      <w:r>
        <w:rPr/>
        <w:t>Please review the document and contact me at 713-853-1923 with your questions or concerns.</w:t>
      </w:r>
    </w:p>
    <w:p>
      <w:pPr>
        <w:pStyle w:val="Normal"/>
        <w:rPr/>
      </w:pPr>
      <w:r>
        <w:rPr/>
      </w:r>
    </w:p>
    <w:p>
      <w:pPr>
        <w:pStyle w:val="Normal"/>
        <w:rPr/>
      </w:pPr>
      <w:r>
        <w:rPr/>
        <w:t>In your fax transmittal of February 28</w:t>
      </w:r>
      <w:r>
        <w:rPr>
          <w:vertAlign w:val="superscript"/>
        </w:rPr>
        <w:t>th</w:t>
      </w:r>
      <w:r>
        <w:rPr/>
        <w:t xml:space="preserve"> regarding revisions, the gas volume requirements of the new Alstom Plant are requested to be included into the Interconnect Agreement.  Such gas volume requirements would generally addressed within the natural gas commodity transaction, such as a Gas Purchase and Sales Agreement, between Alstom and Houston Pipe Line.  Because the terms and conditions included in that type of contract specifically is geared to the natural gas commodity itself, we would prefer to contract with Alstom following this format.</w:t>
      </w:r>
    </w:p>
    <w:p>
      <w:pPr>
        <w:pStyle w:val="Normal"/>
        <w:rPr/>
      </w:pPr>
      <w:r>
        <w:rPr/>
      </w:r>
    </w:p>
    <w:p>
      <w:pPr>
        <w:pStyle w:val="Normal"/>
        <w:rPr/>
      </w:pPr>
      <w:r>
        <w:rPr/>
        <w:t>The volumes that are sought by Alstom for the new plant, 1.54 to 12 MMCFD, are well with the capacity that will be available in the Houston Pipe Line system during the next twelve to twenty four months when Alstom anticipates the gas need to commence and grow to full volume.  The HPL system that Alstom will tie into is a 12 inch pipe that interconnects with large main supply lines.  Therefore, meeting Alstom's volumetric requirements is not expected to create any concerns with regard to delivery performance.</w:t>
      </w:r>
    </w:p>
    <w:p>
      <w:pPr>
        <w:pStyle w:val="Normal"/>
        <w:rPr/>
      </w:pPr>
      <w:r>
        <w:rPr/>
      </w:r>
    </w:p>
    <w:p>
      <w:pPr>
        <w:pStyle w:val="Normal"/>
        <w:rPr/>
      </w:pPr>
      <w:r>
        <w:rPr/>
        <w:t>As we discussed, if you need to contract for the gas at this time to meet your project requirements, we will be pleased to start that process now.</w:t>
      </w:r>
    </w:p>
    <w:p>
      <w:pPr>
        <w:pStyle w:val="Normal"/>
        <w:rPr/>
      </w:pPr>
      <w:r>
        <w:rPr/>
      </w:r>
    </w:p>
    <w:p>
      <w:pPr>
        <w:pStyle w:val="Normal"/>
        <w:rPr/>
      </w:pPr>
      <w:r>
        <w:rPr/>
      </w:r>
    </w:p>
    <w:p>
      <w:pPr>
        <w:pStyle w:val="Normal"/>
        <w:rPr/>
      </w:pPr>
      <w:r>
        <w:rPr/>
        <w:tab/>
        <w:tab/>
        <w:tab/>
        <w:tab/>
        <w:tab/>
        <w:t>Sincerely,</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b/>
        <w:tab/>
        <w:tab/>
        <w:tab/>
        <w:tab/>
        <w:t>Greg Brazaitis</w:t>
      </w:r>
    </w:p>
    <w:p>
      <w:pPr>
        <w:pStyle w:val="Normal"/>
        <w:rPr/>
      </w:pPr>
      <w:r>
        <w:rPr/>
        <w:tab/>
        <w:tab/>
        <w:tab/>
        <w:tab/>
        <w:tab/>
        <w:t>Director</w:t>
      </w:r>
    </w:p>
    <w:p>
      <w:pPr>
        <w:pStyle w:val="Normal"/>
        <w:rPr/>
      </w:pPr>
      <w:r>
        <w:rPr/>
      </w:r>
    </w:p>
    <w:p>
      <w:pPr>
        <w:pStyle w:val="Normal"/>
        <w:rPr/>
      </w:pPr>
      <w:r>
        <w:rPr/>
      </w:r>
    </w:p>
    <w:p>
      <w:pPr>
        <w:pStyle w:val="Normal"/>
        <w:rPr/>
      </w:pPr>
      <w:r>
        <w:rPr/>
        <w:t>Attachments</w:t>
      </w:r>
    </w:p>
    <w:p>
      <w:pPr>
        <w:pStyle w:val="Normal"/>
        <w:rPr/>
      </w:pPr>
      <w:r>
        <w:rPr/>
      </w:r>
    </w:p>
    <w:p>
      <w:pPr>
        <w:pStyle w:val="Normal"/>
        <w:rPr/>
      </w:pPr>
      <w:r>
        <w:rPr/>
      </w:r>
      <w:r>
        <w:br w:type="page"/>
      </w:r>
    </w:p>
    <w:p>
      <w:pPr>
        <w:pStyle w:val="Normal"/>
        <w:rPr/>
      </w:pPr>
      <w:r>
        <w:rPr/>
        <w:t>bcc:</w:t>
        <w:tab/>
        <w:t>Eric Gillaspie</w:t>
      </w:r>
    </w:p>
    <w:p>
      <w:pPr>
        <w:pStyle w:val="Normal"/>
        <w:rPr/>
      </w:pPr>
      <w:r>
        <w:rPr/>
        <w:tab/>
        <w:t>Gerald Nemec</w:t>
      </w:r>
    </w:p>
    <w:p>
      <w:pPr>
        <w:pStyle w:val="Normal"/>
        <w:rPr/>
      </w:pPr>
      <w:r>
        <w:rPr/>
        <w:tab/>
        <w:t>Steve Schneider</w:t>
      </w:r>
    </w:p>
    <w:p>
      <w:pPr>
        <w:pStyle w:val="Normal"/>
        <w:rPr/>
      </w:pPr>
      <w:r>
        <w:rPr/>
        <w:tab/>
        <w:t>Bob Camp</w:t>
      </w:r>
    </w:p>
    <w:p>
      <w:pPr>
        <w:pStyle w:val="Normal"/>
        <w:rPr/>
      </w:pPr>
      <w:r>
        <w:rPr/>
        <w:tab/>
        <w:t>Brad Blevins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2000-03-17T14:31:00Z</dcterms:created>
  <dc:creator>gbrazai</dc:creator>
  <dc:description/>
  <dc:language>en-CA</dc:language>
  <cp:lastModifiedBy>gbrazai</cp:lastModifiedBy>
  <dcterms:modified xsi:type="dcterms:W3CDTF">2000-03-17T14:31:00Z</dcterms:modified>
  <cp:revision>2</cp:revision>
  <dc:subject/>
  <dc:title>December 14, 1999</dc:title>
</cp:coreProperties>
</file>