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153"/>
          <w:tab w:val="clear" w:pos="8306"/>
        </w:tabs>
        <w:rPr/>
      </w:pPr>
      <w:r>
        <w:rPr/>
        <w:t xml:space="preserve">       </w:t>
      </w:r>
    </w:p>
    <w:p>
      <w:pPr>
        <w:pStyle w:val="Normal"/>
        <w:numPr>
          <w:ilvl w:val="0"/>
          <w:numId w:val="0"/>
        </w:numPr>
        <w:jc w:val="center"/>
        <w:outlineLvl w:val="0"/>
        <w:rPr>
          <w:b/>
          <w:sz w:val="52"/>
        </w:rPr>
      </w:pPr>
      <w:r>
        <w:rPr>
          <w:b/>
          <w:sz w:val="52"/>
        </w:rPr>
        <w:t>Hybrid Structured Products</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numPr>
          <w:ilvl w:val="0"/>
          <w:numId w:val="0"/>
        </w:numPr>
        <w:jc w:val="center"/>
        <w:outlineLvl w:val="0"/>
        <w:rPr>
          <w:b/>
          <w:i/>
          <w:i/>
          <w:sz w:val="36"/>
        </w:rPr>
      </w:pPr>
      <w:r>
        <w:rPr>
          <w:b/>
          <w:i/>
          <w:sz w:val="36"/>
        </w:rPr>
        <w:t>Real Options</w:t>
      </w:r>
    </w:p>
    <w:p>
      <w:pPr>
        <w:pStyle w:val="Normal"/>
        <w:numPr>
          <w:ilvl w:val="0"/>
          <w:numId w:val="0"/>
        </w:numPr>
        <w:jc w:val="center"/>
        <w:outlineLvl w:val="0"/>
        <w:rPr>
          <w:b/>
          <w:i/>
          <w:i/>
          <w:sz w:val="36"/>
        </w:rPr>
      </w:pPr>
      <w:r>
        <w:rPr>
          <w:b/>
          <w:i/>
          <w:sz w:val="36"/>
        </w:rPr>
        <w:t>in the</w:t>
      </w:r>
    </w:p>
    <w:p>
      <w:pPr>
        <w:pStyle w:val="Normal"/>
        <w:numPr>
          <w:ilvl w:val="0"/>
          <w:numId w:val="0"/>
        </w:numPr>
        <w:jc w:val="center"/>
        <w:outlineLvl w:val="0"/>
        <w:rPr>
          <w:b/>
          <w:i/>
          <w:i/>
          <w:sz w:val="36"/>
        </w:rPr>
      </w:pPr>
      <w:r>
        <w:rPr>
          <w:b/>
          <w:i/>
          <w:sz w:val="36"/>
        </w:rPr>
        <w:t>Airlines Industry - An Overview</w:t>
      </w:r>
    </w:p>
    <w:p>
      <w:pPr>
        <w:pStyle w:val="Normal"/>
        <w:rPr>
          <w:b/>
          <w:i/>
          <w:i/>
          <w:sz w:val="36"/>
        </w:rPr>
      </w:pPr>
      <w:r>
        <w:rPr>
          <w:b/>
          <w:i/>
          <w:sz w:val="36"/>
        </w:rPr>
      </w:r>
    </w:p>
    <w:p>
      <w:pPr>
        <w:pStyle w:val="Normal"/>
        <w:rPr/>
      </w:pPr>
      <w:r>
        <w:rPr/>
      </w:r>
    </w:p>
    <w:p>
      <w:pPr>
        <w:pStyle w:val="Normal"/>
        <w:rPr/>
      </w:pPr>
      <w:r>
        <w:rPr/>
      </w:r>
    </w:p>
    <w:p>
      <w:pPr>
        <w:pStyle w:val="Normal"/>
        <w:rPr/>
      </w:pPr>
      <w:r>
        <w:rPr/>
      </w:r>
    </w:p>
    <w:p>
      <w:pPr>
        <w:pStyle w:val="Normal"/>
        <w:jc w:val="end"/>
        <w:rPr/>
      </w:pPr>
      <w:r>
        <w:rPr/>
      </w:r>
    </w:p>
    <w:p>
      <w:pPr>
        <w:pStyle w:val="Header"/>
        <w:tabs>
          <w:tab w:val="clear" w:pos="4153"/>
          <w:tab w:val="clear" w:pos="8306"/>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jc w:val="end"/>
        <w:rPr/>
      </w:pPr>
      <w:r>
        <w:rPr/>
      </w:r>
    </w:p>
    <w:p>
      <w:pPr>
        <w:pStyle w:val="Normal"/>
        <w:rPr>
          <w:b/>
          <w:sz w:val="24"/>
          <w:u w:val="single"/>
        </w:rPr>
      </w:pPr>
      <w:r>
        <w:rPr>
          <w:b/>
          <w:sz w:val="24"/>
          <w:u w:val="single"/>
        </w:rPr>
      </w:r>
    </w:p>
    <w:p>
      <w:pPr>
        <w:pStyle w:val="Normal"/>
        <w:rPr>
          <w:b/>
          <w:smallCaps/>
          <w:sz w:val="24"/>
          <w:u w:val="single"/>
        </w:rPr>
      </w:pPr>
      <w:r>
        <w:rPr>
          <w:b/>
          <w:smallCaps/>
          <w:sz w:val="24"/>
          <w:u w:val="single"/>
        </w:rPr>
      </w:r>
    </w:p>
    <w:p>
      <w:pPr>
        <w:pStyle w:val="Normal"/>
        <w:rPr>
          <w:b/>
          <w:smallCaps/>
          <w:sz w:val="24"/>
          <w:u w:val="single"/>
        </w:rPr>
      </w:pPr>
      <w:r>
        <w:rPr>
          <w:b/>
          <w:smallCaps/>
          <w:sz w:val="24"/>
          <w:u w:val="single"/>
        </w:rPr>
      </w:r>
    </w:p>
    <w:sdt>
      <w:sdtPr>
        <w:docPartObj>
          <w:docPartGallery w:val="Table of Contents"/>
          <w:docPartUnique w:val="true"/>
        </w:docPartObj>
      </w:sdtPr>
      <w:sdtContent>
        <w:p>
          <w:pPr>
            <w:pStyle w:val="TOC1"/>
            <w:tabs>
              <w:tab w:val="clear" w:pos="720"/>
              <w:tab w:val="right" w:pos="8296" w:leader="dot"/>
            </w:tabs>
            <w:rPr>
              <w:lang w:val="en-CA"/>
            </w:rPr>
          </w:pPr>
          <w:r>
            <w:fldChar w:fldCharType="begin"/>
          </w:r>
          <w:r>
            <w:rPr>
              <w:smallCaps/>
              <w:b w:val="false"/>
              <w:lang w:val="en-CA"/>
            </w:rPr>
            <w:instrText xml:space="preserve"> TOC \o "1-3" </w:instrText>
          </w:r>
          <w:r>
            <w:rPr>
              <w:smallCaps/>
              <w:b w:val="false"/>
              <w:lang w:val="en-CA"/>
            </w:rPr>
            <w:fldChar w:fldCharType="separate"/>
          </w:r>
          <w:r>
            <w:rPr>
              <w:b w:val="false"/>
              <w:smallCaps/>
              <w:lang w:val="en-CA"/>
            </w:rPr>
            <w:t>Introduction</w:t>
            <w:tab/>
          </w:r>
          <w:hyperlink w:anchor="__RefHeading___Toc483977899">
            <w:r>
              <w:rPr>
                <w:rStyle w:val="IndexLink"/>
                <w:b w:val="false"/>
                <w:smallCaps/>
                <w:lang w:val="en-CA"/>
              </w:rPr>
              <w:t>3</w:t>
            </w:r>
          </w:hyperlink>
        </w:p>
        <w:p>
          <w:pPr>
            <w:pStyle w:val="Normal"/>
            <w:rPr>
              <w:lang w:val="en-CA"/>
            </w:rPr>
          </w:pPr>
          <w:r>
            <w:rPr>
              <w:lang w:val="en-CA"/>
            </w:rPr>
          </w:r>
        </w:p>
        <w:p>
          <w:pPr>
            <w:pStyle w:val="TOC1"/>
            <w:tabs>
              <w:tab w:val="clear" w:pos="720"/>
              <w:tab w:val="right" w:pos="8296" w:leader="dot"/>
            </w:tabs>
            <w:rPr>
              <w:lang w:val="en-CA"/>
            </w:rPr>
          </w:pPr>
          <w:r>
            <w:rPr>
              <w:lang w:val="en-CA"/>
            </w:rPr>
            <w:t>Integrated Insurance Structures</w:t>
            <w:tab/>
          </w:r>
          <w:hyperlink w:anchor="__RefHeading___Toc483977900">
            <w:r>
              <w:rPr>
                <w:rStyle w:val="IndexLink"/>
                <w:lang w:val="en-CA"/>
              </w:rPr>
              <w:t>3</w:t>
            </w:r>
          </w:hyperlink>
        </w:p>
        <w:p>
          <w:pPr>
            <w:pStyle w:val="TOC2"/>
            <w:tabs>
              <w:tab w:val="clear" w:pos="720"/>
              <w:tab w:val="right" w:pos="8296" w:leader="dot"/>
            </w:tabs>
            <w:rPr>
              <w:lang w:val="en-CA"/>
            </w:rPr>
          </w:pPr>
          <w:r>
            <w:rPr>
              <w:lang w:val="en-CA"/>
            </w:rPr>
            <w:t>Key Link and Joint Optimization Process</w:t>
            <w:tab/>
          </w:r>
          <w:hyperlink w:anchor="__RefHeading___Toc483977901">
            <w:r>
              <w:rPr>
                <w:rStyle w:val="IndexLink"/>
                <w:lang w:val="en-CA"/>
              </w:rPr>
              <w:t>3</w:t>
            </w:r>
          </w:hyperlink>
        </w:p>
        <w:p>
          <w:pPr>
            <w:pStyle w:val="Normal"/>
            <w:rPr>
              <w:lang w:val="en-CA"/>
            </w:rPr>
          </w:pPr>
          <w:r>
            <w:rPr>
              <w:lang w:val="en-CA"/>
            </w:rPr>
          </w:r>
        </w:p>
        <w:p>
          <w:pPr>
            <w:pStyle w:val="TOC1"/>
            <w:tabs>
              <w:tab w:val="clear" w:pos="720"/>
              <w:tab w:val="right" w:pos="8296" w:leader="dot"/>
            </w:tabs>
            <w:rPr>
              <w:lang w:val="en-CA"/>
            </w:rPr>
          </w:pPr>
          <w:r>
            <w:rPr>
              <w:lang w:val="en-CA"/>
            </w:rPr>
            <w:t>Characteristics of the Airlines Industry</w:t>
            <w:tab/>
          </w:r>
          <w:hyperlink w:anchor="__RefHeading___Toc483977902">
            <w:r>
              <w:rPr>
                <w:rStyle w:val="IndexLink"/>
                <w:lang w:val="en-CA"/>
              </w:rPr>
              <w:t>5</w:t>
            </w:r>
          </w:hyperlink>
        </w:p>
        <w:p>
          <w:pPr>
            <w:pStyle w:val="TOC2"/>
            <w:tabs>
              <w:tab w:val="clear" w:pos="720"/>
              <w:tab w:val="right" w:pos="8296" w:leader="dot"/>
            </w:tabs>
            <w:rPr>
              <w:lang w:val="en-CA"/>
            </w:rPr>
          </w:pPr>
          <w:r>
            <w:rPr>
              <w:lang w:val="en-CA"/>
            </w:rPr>
            <w:t>Table I. Characteristics of the Airlines Industry</w:t>
            <w:tab/>
          </w:r>
          <w:hyperlink w:anchor="__RefHeading___Toc483977903">
            <w:r>
              <w:rPr>
                <w:rStyle w:val="IndexLink"/>
                <w:lang w:val="en-CA"/>
              </w:rPr>
              <w:t>5</w:t>
            </w:r>
          </w:hyperlink>
        </w:p>
        <w:p>
          <w:pPr>
            <w:pStyle w:val="Normal"/>
            <w:rPr>
              <w:lang w:val="en-CA"/>
            </w:rPr>
          </w:pPr>
          <w:r>
            <w:rPr>
              <w:lang w:val="en-CA"/>
            </w:rPr>
          </w:r>
        </w:p>
        <w:p>
          <w:pPr>
            <w:pStyle w:val="TOC1"/>
            <w:tabs>
              <w:tab w:val="clear" w:pos="720"/>
              <w:tab w:val="right" w:pos="8296" w:leader="dot"/>
            </w:tabs>
            <w:rPr>
              <w:lang w:val="en-CA"/>
            </w:rPr>
          </w:pPr>
          <w:r>
            <w:rPr>
              <w:color w:val="FF0000"/>
              <w:lang w:val="en-CA"/>
            </w:rPr>
            <w:t>Illustration of Integrated Insurance Structures</w:t>
          </w:r>
          <w:r>
            <w:rPr>
              <w:lang w:val="en-CA"/>
            </w:rPr>
            <w:tab/>
          </w:r>
          <w:hyperlink w:anchor="__RefHeading___Toc483977904">
            <w:r>
              <w:rPr>
                <w:rStyle w:val="IndexLink"/>
                <w:lang w:val="en-CA"/>
              </w:rPr>
              <w:t>6</w:t>
            </w:r>
          </w:hyperlink>
        </w:p>
        <w:p>
          <w:pPr>
            <w:pStyle w:val="TOC2"/>
            <w:tabs>
              <w:tab w:val="clear" w:pos="720"/>
              <w:tab w:val="right" w:pos="8296" w:leader="dot"/>
            </w:tabs>
            <w:rPr>
              <w:lang w:val="en-CA"/>
            </w:rPr>
          </w:pPr>
          <w:r>
            <w:rPr>
              <w:color w:val="FF0000"/>
              <w:lang w:val="en-CA"/>
            </w:rPr>
            <w:t>Optimization Process I: Real Options in the Airlines Industry</w:t>
            <w:tab/>
          </w:r>
          <w:hyperlink w:anchor="__RefHeading___Toc483977905">
            <w:r>
              <w:rPr>
                <w:rStyle w:val="IndexLink"/>
                <w:lang w:val="en-CA"/>
              </w:rPr>
              <w:t>6</w:t>
            </w:r>
          </w:hyperlink>
        </w:p>
        <w:p>
          <w:pPr>
            <w:pStyle w:val="TOC3"/>
            <w:tabs>
              <w:tab w:val="clear" w:pos="720"/>
              <w:tab w:val="right" w:pos="8296" w:leader="dot"/>
            </w:tabs>
            <w:rPr>
              <w:color w:val="FF0000"/>
              <w:lang w:val="en-CA"/>
            </w:rPr>
          </w:pPr>
          <w:r>
            <w:rPr>
              <w:color w:val="FF0000"/>
              <w:lang w:val="en-CA"/>
            </w:rPr>
            <w:t>Table II.  Application of Black Scholes</w:t>
            <w:tab/>
          </w:r>
          <w:hyperlink w:anchor="__RefHeading___Toc483977906">
            <w:r>
              <w:rPr>
                <w:rStyle w:val="IndexLink"/>
                <w:lang w:val="en-CA"/>
              </w:rPr>
              <w:t>6</w:t>
            </w:r>
          </w:hyperlink>
        </w:p>
        <w:p>
          <w:pPr>
            <w:pStyle w:val="TOC2"/>
            <w:tabs>
              <w:tab w:val="clear" w:pos="720"/>
              <w:tab w:val="right" w:pos="8296" w:leader="dot"/>
            </w:tabs>
            <w:rPr>
              <w:lang w:val="en-CA"/>
            </w:rPr>
          </w:pPr>
          <w:r>
            <w:rPr>
              <w:color w:val="FF0000"/>
              <w:lang w:val="en-CA"/>
            </w:rPr>
            <w:t>Key Link: Diagnosis of Firm’s Risks</w:t>
          </w:r>
          <w:r>
            <w:rPr>
              <w:lang w:val="en-CA"/>
            </w:rPr>
            <w:tab/>
          </w:r>
          <w:hyperlink w:anchor="__RefHeading___Toc483977907">
            <w:r>
              <w:rPr>
                <w:rStyle w:val="IndexLink"/>
                <w:lang w:val="en-CA"/>
              </w:rPr>
              <w:t>7</w:t>
            </w:r>
          </w:hyperlink>
        </w:p>
        <w:p>
          <w:pPr>
            <w:pStyle w:val="TOC2"/>
            <w:tabs>
              <w:tab w:val="clear" w:pos="720"/>
              <w:tab w:val="right" w:pos="8296" w:leader="dot"/>
            </w:tabs>
            <w:rPr>
              <w:lang w:val="en-CA"/>
            </w:rPr>
          </w:pPr>
          <w:r>
            <w:rPr>
              <w:color w:val="FF0000"/>
              <w:lang w:val="en-CA"/>
            </w:rPr>
            <w:t>Optimization Process II: Financial Guarantees Structures</w:t>
          </w:r>
          <w:r>
            <w:rPr>
              <w:lang w:val="en-CA"/>
            </w:rPr>
            <w:tab/>
          </w:r>
          <w:hyperlink w:anchor="__RefHeading___Toc483977908">
            <w:r>
              <w:rPr>
                <w:rStyle w:val="IndexLink"/>
                <w:lang w:val="en-CA"/>
              </w:rPr>
              <w:t>8</w:t>
            </w:r>
          </w:hyperlink>
        </w:p>
        <w:p>
          <w:pPr>
            <w:pStyle w:val="Normal"/>
            <w:rPr>
              <w:lang w:val="en-CA"/>
            </w:rPr>
          </w:pPr>
          <w:r>
            <w:rPr>
              <w:lang w:val="en-CA"/>
            </w:rPr>
          </w:r>
        </w:p>
        <w:p>
          <w:pPr>
            <w:pStyle w:val="TOC1"/>
            <w:tabs>
              <w:tab w:val="clear" w:pos="720"/>
              <w:tab w:val="right" w:pos="8296" w:leader="dot"/>
            </w:tabs>
            <w:rPr>
              <w:lang w:val="en-CA"/>
            </w:rPr>
          </w:pPr>
          <w:r>
            <w:rPr>
              <w:color w:val="FF0000"/>
              <w:lang w:val="en-CA"/>
            </w:rPr>
            <w:t>Potential Clients</w:t>
          </w:r>
          <w:r>
            <w:rPr>
              <w:lang w:val="en-CA"/>
            </w:rPr>
            <w:tab/>
          </w:r>
          <w:hyperlink w:anchor="__RefHeading___Toc483977909">
            <w:r>
              <w:rPr>
                <w:rStyle w:val="IndexLink"/>
                <w:lang w:val="en-CA"/>
              </w:rPr>
              <w:t>9</w:t>
            </w:r>
          </w:hyperlink>
        </w:p>
        <w:p>
          <w:pPr>
            <w:pStyle w:val="Normal"/>
            <w:rPr>
              <w:lang w:val="en-CA"/>
            </w:rPr>
          </w:pPr>
          <w:r>
            <w:rPr>
              <w:lang w:val="en-CA"/>
            </w:rPr>
          </w:r>
        </w:p>
        <w:p>
          <w:pPr>
            <w:pStyle w:val="TOC1"/>
            <w:tabs>
              <w:tab w:val="clear" w:pos="720"/>
              <w:tab w:val="right" w:pos="8296" w:leader="dot"/>
            </w:tabs>
            <w:rPr>
              <w:lang w:val="en-CA"/>
            </w:rPr>
          </w:pPr>
          <w:r>
            <w:rPr>
              <w:lang w:val="en-CA"/>
            </w:rPr>
            <w:t>Summary</w:t>
            <w:tab/>
          </w:r>
          <w:hyperlink w:anchor="__RefHeading___Toc483977910">
            <w:r>
              <w:rPr>
                <w:rStyle w:val="IndexLink"/>
                <w:lang w:val="en-CA"/>
              </w:rPr>
              <w:t>10</w:t>
            </w:r>
          </w:hyperlink>
        </w:p>
        <w:p>
          <w:pPr>
            <w:pStyle w:val="Normal"/>
            <w:rPr>
              <w:lang w:val="en-CA"/>
            </w:rPr>
          </w:pPr>
          <w:r>
            <w:rPr>
              <w:lang w:val="en-CA"/>
            </w:rPr>
          </w:r>
        </w:p>
        <w:p>
          <w:pPr>
            <w:pStyle w:val="TOC1"/>
            <w:tabs>
              <w:tab w:val="clear" w:pos="720"/>
              <w:tab w:val="right" w:pos="8296" w:leader="dot"/>
            </w:tabs>
            <w:rPr>
              <w:lang w:val="en-CA"/>
            </w:rPr>
          </w:pPr>
          <w:r>
            <w:rPr>
              <w:lang w:val="en-CA"/>
            </w:rPr>
            <w:t>Appendix</w:t>
            <w:tab/>
          </w:r>
          <w:hyperlink w:anchor="__RefHeading___Toc483977911">
            <w:r>
              <w:rPr>
                <w:rStyle w:val="IndexLink"/>
                <w:lang w:val="en-CA"/>
              </w:rPr>
              <w:t>12</w:t>
            </w:r>
          </w:hyperlink>
        </w:p>
        <w:p>
          <w:pPr>
            <w:pStyle w:val="TOC2"/>
            <w:tabs>
              <w:tab w:val="clear" w:pos="720"/>
              <w:tab w:val="right" w:pos="8296" w:leader="dot"/>
            </w:tabs>
            <w:rPr>
              <w:lang w:val="en-CA"/>
            </w:rPr>
          </w:pPr>
          <w:r>
            <w:rPr>
              <w:lang w:val="en-CA"/>
            </w:rPr>
            <w:t>Schematic Diagram of Real Options in the Airlines Industry</w:t>
            <w:tab/>
          </w:r>
          <w:hyperlink w:anchor="__RefHeading___Toc483977912">
            <w:r>
              <w:rPr>
                <w:rStyle w:val="IndexLink"/>
                <w:lang w:val="en-CA"/>
              </w:rPr>
              <w:t>12</w:t>
            </w:r>
          </w:hyperlink>
        </w:p>
        <w:p>
          <w:pPr>
            <w:pStyle w:val="TOC2"/>
            <w:tabs>
              <w:tab w:val="clear" w:pos="720"/>
              <w:tab w:val="right" w:pos="8296" w:leader="dot"/>
            </w:tabs>
            <w:rPr>
              <w:lang w:val="en-CA"/>
            </w:rPr>
          </w:pPr>
          <w:r>
            <w:rPr>
              <w:color w:val="FF0000"/>
              <w:lang w:val="en-CA"/>
            </w:rPr>
            <w:t>Illustrations of Real Options Valuation in the Airlines Industry</w:t>
          </w:r>
          <w:r>
            <w:rPr>
              <w:lang w:val="en-CA"/>
            </w:rPr>
            <w:tab/>
          </w:r>
          <w:hyperlink w:anchor="__RefHeading___Toc483977913">
            <w:r>
              <w:rPr>
                <w:rStyle w:val="IndexLink"/>
                <w:lang w:val="en-CA"/>
              </w:rPr>
              <w:t>13</w:t>
            </w:r>
          </w:hyperlink>
        </w:p>
        <w:p>
          <w:pPr>
            <w:pStyle w:val="Normal"/>
            <w:rPr>
              <w:lang w:val="en-CA"/>
            </w:rPr>
          </w:pPr>
          <w:r>
            <w:rPr>
              <w:lang w:val="en-CA"/>
            </w:rPr>
          </w:r>
        </w:p>
        <w:p>
          <w:pPr>
            <w:pStyle w:val="TOC1"/>
            <w:tabs>
              <w:tab w:val="clear" w:pos="720"/>
              <w:tab w:val="right" w:pos="8296" w:leader="dot"/>
            </w:tabs>
            <w:rPr>
              <w:lang w:val="en-CA"/>
            </w:rPr>
          </w:pPr>
          <w:r>
            <w:rPr>
              <w:lang w:val="en-CA"/>
            </w:rPr>
            <w:t>References</w:t>
            <w:tab/>
          </w:r>
          <w:hyperlink w:anchor="__RefHeading___Toc483977914">
            <w:r>
              <w:rPr>
                <w:rStyle w:val="IndexLink"/>
                <w:lang w:val="en-CA"/>
              </w:rPr>
              <w:t>19</w:t>
            </w:r>
          </w:hyperlink>
          <w:r>
            <w:rPr>
              <w:rStyle w:val="IndexLink"/>
              <w:lang w:val="en-CA"/>
            </w:rPr>
            <w:fldChar w:fldCharType="end"/>
          </w:r>
        </w:p>
      </w:sdtContent>
    </w:sdt>
    <w:p>
      <w:pPr>
        <w:pStyle w:val="Heading1"/>
        <w:numPr>
          <w:ilvl w:val="0"/>
          <w:numId w:val="0"/>
        </w:numPr>
        <w:rPr>
          <w:lang w:val="en-CA"/>
        </w:rPr>
      </w:pPr>
      <w:r>
        <w:rPr>
          <w:lang w:val="en-CA"/>
        </w:rPr>
      </w:r>
      <w:r>
        <w:br w:type="page"/>
      </w:r>
    </w:p>
    <w:p>
      <w:pPr>
        <w:pStyle w:val="Heading1"/>
        <w:ind w:hanging="0" w:start="0"/>
        <w:rPr/>
      </w:pPr>
      <w:bookmarkStart w:id="0" w:name="__RefHeading___Toc483977899"/>
      <w:bookmarkEnd w:id="0"/>
      <w:r>
        <w:rPr/>
        <w:t>Introduction</w:t>
      </w:r>
    </w:p>
    <w:p>
      <w:pPr>
        <w:pStyle w:val="Normal"/>
        <w:rPr/>
      </w:pPr>
      <w:r>
        <w:rPr/>
        <w:tab/>
      </w:r>
    </w:p>
    <w:p>
      <w:pPr>
        <w:pStyle w:val="BodyText"/>
        <w:ind w:firstLine="720" w:end="0"/>
        <w:rPr>
          <w:sz w:val="20"/>
        </w:rPr>
      </w:pPr>
      <w:r>
        <w:rPr>
          <w:sz w:val="20"/>
        </w:rPr>
        <w:t xml:space="preserve">Aircraft manufacturers and airlines, like other companies, now realize that firms create wealth, at least partially, by managing risk. Thus a company must decide which risks it believes it can manage well, and which ones it should try to shed. In a recent press release Boeing Commercial Airplane Group (BCAG) President Alan Mulally stated ‘They (the customers) really want solutions. They want not just new planes but solutions to deal with training, after sales support, support with financing…” Today when aircraft manufacturers sell planes, there is often included a package of goods, many of which can be thought of as risk management services for the airlines.  </w:t>
      </w:r>
    </w:p>
    <w:p>
      <w:pPr>
        <w:pStyle w:val="Normal"/>
        <w:rPr>
          <w:sz w:val="20"/>
        </w:rPr>
      </w:pPr>
      <w:r>
        <w:rPr>
          <w:sz w:val="20"/>
        </w:rPr>
      </w:r>
    </w:p>
    <w:p>
      <w:pPr>
        <w:pStyle w:val="Normal"/>
        <w:ind w:firstLine="720" w:end="0"/>
        <w:rPr/>
      </w:pPr>
      <w:r>
        <w:rPr/>
        <w:t xml:space="preserve">Many of these services are in fact contingent liabilities for the aircraft manufacturer. It is believed that these liabilities can often be framed, quantified and better understood, using modern option pricing valuation referred to as </w:t>
      </w:r>
      <w:r>
        <w:rPr>
          <w:b/>
          <w:i/>
        </w:rPr>
        <w:t>Real Options Valuation (ROV</w:t>
      </w:r>
      <w:r>
        <w:rPr/>
        <w:t xml:space="preserve">) techniques, rather than traditional DCF. So instead of just making accounting provisions for future possible costs and crossing our fingers, we can better manage these contingencies from a commercial as well as a technical perspective. </w:t>
      </w:r>
    </w:p>
    <w:p>
      <w:pPr>
        <w:pStyle w:val="Normal"/>
        <w:ind w:firstLine="720" w:end="0"/>
        <w:rPr/>
      </w:pPr>
      <w:r>
        <w:rPr/>
      </w:r>
    </w:p>
    <w:p>
      <w:pPr>
        <w:pStyle w:val="Normal"/>
        <w:ind w:firstLine="720" w:end="0"/>
        <w:rPr/>
      </w:pPr>
      <w:r>
        <w:rPr/>
        <w:t xml:space="preserve">In this document we will discuss how we can use our </w:t>
      </w:r>
      <w:r>
        <w:rPr>
          <w:b/>
          <w:i/>
        </w:rPr>
        <w:t>integrated insurance structures</w:t>
      </w:r>
      <w:r>
        <w:rPr/>
        <w:t xml:space="preserve"> – also known as </w:t>
      </w:r>
      <w:r>
        <w:rPr>
          <w:b/>
          <w:i/>
        </w:rPr>
        <w:t>hybrid structured products</w:t>
      </w:r>
      <w:r>
        <w:rPr/>
        <w:t xml:space="preserve"> - to help aircraft manufacturers minimize their risks and increase their revenues. The methodology of these structures - based upon ROV techniques – is discussed in the next section. These hybrid structured products involve the application of ROV, financial derivatives and actuary science.  In the subsequent sections we list some of the characteristics of the airlines industry, discuss an application of our integrated insurance structures to the airlines industry, and list some potential clients</w:t>
      </w:r>
      <w:r>
        <w:rPr>
          <w:b/>
          <w:i/>
          <w:color w:val="FF0000"/>
        </w:rPr>
        <w:t>.  In our appendix we describe a variety of other real options in the airlines industry.</w:t>
      </w:r>
    </w:p>
    <w:p>
      <w:pPr>
        <w:pStyle w:val="Normal"/>
        <w:ind w:firstLine="720" w:end="0"/>
        <w:rPr>
          <w:b/>
          <w:i/>
          <w:i/>
          <w:color w:val="FF0000"/>
        </w:rPr>
      </w:pPr>
      <w:r>
        <w:rPr>
          <w:b/>
          <w:i/>
          <w:color w:val="FF0000"/>
        </w:rPr>
      </w:r>
    </w:p>
    <w:p>
      <w:pPr>
        <w:pStyle w:val="Heading1"/>
        <w:ind w:hanging="0" w:start="0"/>
        <w:rPr>
          <w:u w:val="single"/>
        </w:rPr>
      </w:pPr>
      <w:bookmarkStart w:id="1" w:name="__RefHeading___Toc483977900"/>
      <w:bookmarkEnd w:id="1"/>
      <w:r>
        <w:rPr/>
        <w:t>Integrated Insurance Structures</w:t>
      </w:r>
    </w:p>
    <w:p>
      <w:pPr>
        <w:pStyle w:val="Normal"/>
        <w:ind w:firstLine="720" w:end="0"/>
        <w:rPr>
          <w:u w:val="single"/>
        </w:rPr>
      </w:pPr>
      <w:r>
        <w:rPr>
          <w:u w:val="single"/>
        </w:rPr>
      </w:r>
    </w:p>
    <w:p>
      <w:pPr>
        <w:pStyle w:val="Normal"/>
        <w:ind w:firstLine="720" w:end="0"/>
        <w:rPr/>
      </w:pPr>
      <w:r>
        <w:rPr/>
        <w:t xml:space="preserve">Real options provide a “cheap” vehicle for managing risk.  They may also be the only available means to hedge certain types of risk.  Many risks can’t be easily managed via the utilization of financial contracts.  For example, the ability to wait to invest in a project or to abandon a project that is subject to some of these risks provides a unique way for firms to hedge. An investment bank may assist its client in fully realizing the value enhancing benefits of an </w:t>
      </w:r>
      <w:r>
        <w:rPr>
          <w:b/>
          <w:i/>
          <w:color w:val="FF0000"/>
        </w:rPr>
        <w:t>integrated insurance structure</w:t>
      </w:r>
      <w:r>
        <w:rPr/>
        <w:t xml:space="preserve"> by exploiting its client’s portfolio of real options and optimal exercise times, and by simultaneously utilizing financial hedges to transfer and control any residual risks.  </w:t>
      </w:r>
    </w:p>
    <w:p>
      <w:pPr>
        <w:pStyle w:val="Normal"/>
        <w:rPr/>
      </w:pPr>
      <w:r>
        <w:rPr/>
      </w:r>
    </w:p>
    <w:p>
      <w:pPr>
        <w:pStyle w:val="Heading2"/>
        <w:ind w:firstLine="720" w:start="0" w:end="0"/>
        <w:rPr/>
      </w:pPr>
      <w:bookmarkStart w:id="2" w:name="__RefHeading___Toc483977901"/>
      <w:bookmarkEnd w:id="2"/>
      <w:r>
        <w:rPr/>
        <w:t>Key Link and Joint Optimization Process</w:t>
      </w:r>
    </w:p>
    <w:p>
      <w:pPr>
        <w:pStyle w:val="BodyTextIndent"/>
        <w:rPr/>
      </w:pPr>
      <w:r>
        <w:rPr/>
        <w:t xml:space="preserve">A financial hedge may be linked to ROV via a diagnosis of the client firm’s portfolio of risks and its risk management strategies.   A financial institution can assist its client in the development of an optimal risk management strategy via the utilization of an integrated insurance structure.  This integrated insurance structure – which consists of a </w:t>
      </w:r>
      <w:r>
        <w:rPr>
          <w:b/>
          <w:i/>
          <w:color w:val="FF0000"/>
        </w:rPr>
        <w:t>joint optimization process and a key link</w:t>
      </w:r>
      <w:r>
        <w:rPr/>
        <w:t xml:space="preserve"> - is described as follows:</w:t>
      </w:r>
    </w:p>
    <w:p>
      <w:pPr>
        <w:pStyle w:val="Normal"/>
        <w:ind w:start="1440" w:end="0"/>
        <w:rPr/>
      </w:pPr>
      <w:r>
        <w:rPr/>
      </w:r>
    </w:p>
    <w:p>
      <w:pPr>
        <w:pStyle w:val="Normal"/>
        <w:ind w:start="1440" w:end="0"/>
        <w:rPr/>
      </w:pPr>
      <w:r>
        <w:rPr>
          <w:b/>
          <w:color w:val="FF0000"/>
          <w:u w:val="single"/>
        </w:rPr>
        <w:t>Optimization Process 1</w:t>
      </w:r>
      <w:r>
        <w:rPr/>
        <w:t xml:space="preserve">: Identification of the company’s portfolio of real options and optimal exercise times. </w:t>
      </w:r>
    </w:p>
    <w:p>
      <w:pPr>
        <w:pStyle w:val="Normal"/>
        <w:rPr/>
      </w:pPr>
      <w:r>
        <w:rPr/>
      </w:r>
    </w:p>
    <w:p>
      <w:pPr>
        <w:pStyle w:val="Normal"/>
        <w:ind w:start="1440" w:end="0"/>
        <w:rPr/>
      </w:pPr>
      <w:r>
        <w:rPr>
          <w:b/>
          <w:color w:val="FF0000"/>
          <w:u w:val="single"/>
        </w:rPr>
        <w:t>Key Link</w:t>
      </w:r>
      <w:r>
        <w:rPr/>
        <w:t xml:space="preserve">: Diagnosis of the firm’s risks exposure, as well as its capacity to bear these risks.  This requires an appreciation for why certain risk pose problems for the firm. A diagnosis of the firm’s risks should allow managers to identify and extract the risky components of the firm’s portfolio of real options. </w:t>
      </w:r>
    </w:p>
    <w:p>
      <w:pPr>
        <w:pStyle w:val="BodyTextIndent3"/>
        <w:ind w:hanging="0" w:start="0" w:end="0"/>
        <w:rPr/>
      </w:pPr>
      <w:r>
        <w:rPr/>
      </w:r>
    </w:p>
    <w:p>
      <w:pPr>
        <w:pStyle w:val="Normal"/>
        <w:ind w:start="1440" w:end="0"/>
        <w:rPr/>
      </w:pPr>
      <w:r>
        <w:rPr>
          <w:b/>
          <w:color w:val="FF0000"/>
          <w:u w:val="single"/>
        </w:rPr>
        <w:t>Optimization Process 2</w:t>
      </w:r>
      <w:r>
        <w:rPr/>
        <w:t xml:space="preserve">: Utilization of the </w:t>
      </w:r>
      <w:r>
        <w:rPr>
          <w:i/>
        </w:rPr>
        <w:t>Key Link</w:t>
      </w:r>
      <w:r>
        <w:rPr/>
        <w:t xml:space="preserve"> to structure an optimal guarantee via financial derivatives. </w:t>
      </w:r>
    </w:p>
    <w:p>
      <w:pPr>
        <w:pStyle w:val="Normal"/>
        <w:rPr>
          <w:u w:val="single"/>
        </w:rPr>
      </w:pPr>
      <w:r>
        <w:rPr>
          <w:u w:val="single"/>
        </w:rPr>
      </w:r>
    </w:p>
    <w:p>
      <w:pPr>
        <w:pStyle w:val="BodyTextIndent3"/>
        <w:ind w:hanging="0" w:start="0" w:end="0"/>
        <w:rPr>
          <w:u w:val="single"/>
        </w:rPr>
      </w:pPr>
      <w:r>
        <w:rPr>
          <w:u w:val="single"/>
        </w:rPr>
      </w:r>
    </w:p>
    <w:p>
      <w:pPr>
        <w:pStyle w:val="BodyTextIndent3"/>
        <w:ind w:start="0" w:end="0"/>
        <w:rPr>
          <w:u w:val="single"/>
        </w:rPr>
      </w:pPr>
      <w:r>
        <w:rPr>
          <w:u w:val="single"/>
        </w:rPr>
      </w:r>
    </w:p>
    <w:p>
      <w:pPr>
        <w:pStyle w:val="Normal"/>
        <w:ind w:firstLine="720" w:end="0"/>
        <w:rPr>
          <w:color w:val="FF0000"/>
        </w:rPr>
      </w:pPr>
      <w:r>
        <w:rPr/>
        <w:t>It might be construed that ROV is a panacea for solving management problems. Unfortunately the bitter pill is the numerical techniques which can sometimes be daunting. However today there are an increasing number of practitioners and off the shelf applications. The other major obstacle is often selling the methodology internally. Today’s senior management is eminently comfortable with classical DCF techniques - having been seduced by its simplicity and supposed logic. They are mostly unaware of the shakiness of the underlying assumptions implicit in its use.</w:t>
      </w:r>
    </w:p>
    <w:p>
      <w:pPr>
        <w:pStyle w:val="Normal"/>
        <w:ind w:firstLine="720" w:end="0"/>
        <w:rPr>
          <w:color w:val="FF0000"/>
        </w:rPr>
      </w:pPr>
      <w:r>
        <w:rPr>
          <w:color w:val="FF0000"/>
        </w:rPr>
      </w:r>
    </w:p>
    <w:p>
      <w:pPr>
        <w:pStyle w:val="Normal"/>
        <w:ind w:firstLine="720" w:end="0"/>
        <w:rPr/>
      </w:pPr>
      <w:r>
        <w:rPr>
          <w:color w:val="FF0000"/>
        </w:rPr>
        <w:t xml:space="preserve">The technical details of the </w:t>
      </w:r>
      <w:r>
        <w:rPr>
          <w:i/>
          <w:color w:val="FF0000"/>
        </w:rPr>
        <w:t>Key Link</w:t>
      </w:r>
      <w:r>
        <w:rPr/>
        <w:t xml:space="preserve"> are quite involved.  One methodology for identifying the risky components of the company’s real options is to develop a numerical simulation algorithm (for example, a simulation method based on a decision tree or Monte Carlo method)  - outlined as follows:</w:t>
      </w:r>
    </w:p>
    <w:p>
      <w:pPr>
        <w:pStyle w:val="Normal"/>
        <w:numPr>
          <w:ilvl w:val="0"/>
          <w:numId w:val="11"/>
        </w:numPr>
        <w:tabs>
          <w:tab w:val="clear" w:pos="720"/>
          <w:tab w:val="left" w:pos="1800" w:leader="none"/>
        </w:tabs>
        <w:ind w:hanging="360" w:start="1800" w:end="0"/>
        <w:rPr/>
      </w:pPr>
      <w:r>
        <w:rPr/>
        <w:t xml:space="preserve">Utilize software modules to create the basic internal components of our simulation algorithm. </w:t>
      </w:r>
    </w:p>
    <w:p>
      <w:pPr>
        <w:pStyle w:val="Normal"/>
        <w:numPr>
          <w:ilvl w:val="0"/>
          <w:numId w:val="11"/>
        </w:numPr>
        <w:tabs>
          <w:tab w:val="clear" w:pos="720"/>
          <w:tab w:val="left" w:pos="1800" w:leader="none"/>
        </w:tabs>
        <w:ind w:hanging="360" w:start="1800" w:end="0"/>
        <w:rPr/>
      </w:pPr>
      <w:r>
        <w:rPr/>
        <w:t>Construct an Excel driver (GUI) with Visual Basics to identify the critical risky paths.</w:t>
      </w:r>
    </w:p>
    <w:p>
      <w:pPr>
        <w:pStyle w:val="Normal"/>
        <w:numPr>
          <w:ilvl w:val="0"/>
          <w:numId w:val="11"/>
        </w:numPr>
        <w:tabs>
          <w:tab w:val="clear" w:pos="720"/>
          <w:tab w:val="left" w:pos="1800" w:leader="none"/>
        </w:tabs>
        <w:ind w:hanging="360" w:start="1800" w:end="0"/>
        <w:rPr/>
      </w:pPr>
      <w:r>
        <w:rPr/>
        <w:t>Graph these critical paths.</w:t>
      </w:r>
    </w:p>
    <w:p>
      <w:pPr>
        <w:pStyle w:val="BodyTextIndent3"/>
        <w:numPr>
          <w:ilvl w:val="0"/>
          <w:numId w:val="11"/>
        </w:numPr>
        <w:tabs>
          <w:tab w:val="clear" w:pos="720"/>
          <w:tab w:val="left" w:pos="1800" w:leader="none"/>
        </w:tabs>
        <w:ind w:hanging="360" w:start="1800" w:end="0"/>
        <w:rPr/>
      </w:pPr>
      <w:r>
        <w:rPr/>
        <w:t xml:space="preserve">Analyze the distributions of risks and P&amp;L. </w:t>
      </w:r>
    </w:p>
    <w:p>
      <w:pPr>
        <w:pStyle w:val="Normal"/>
        <w:numPr>
          <w:ilvl w:val="0"/>
          <w:numId w:val="11"/>
        </w:numPr>
        <w:tabs>
          <w:tab w:val="clear" w:pos="720"/>
          <w:tab w:val="left" w:pos="1800" w:leader="none"/>
        </w:tabs>
        <w:ind w:hanging="360" w:start="1800" w:end="0"/>
        <w:rPr/>
      </w:pPr>
      <w:r>
        <w:rPr/>
        <w:t xml:space="preserve">Eliminate the most critical (risky) paths of the simulation method by utilizing the appropriate financial hedge as explained in Step #7. </w:t>
      </w:r>
    </w:p>
    <w:p>
      <w:pPr>
        <w:pStyle w:val="Normal"/>
        <w:numPr>
          <w:ilvl w:val="0"/>
          <w:numId w:val="11"/>
        </w:numPr>
        <w:tabs>
          <w:tab w:val="clear" w:pos="720"/>
          <w:tab w:val="left" w:pos="1800" w:leader="none"/>
        </w:tabs>
        <w:ind w:hanging="360" w:start="1800" w:end="0"/>
        <w:rPr/>
      </w:pPr>
      <w:r>
        <w:rPr/>
        <w:t xml:space="preserve">Utilize the information about these critical paths to determine the firm’s hedging opportunity set, that is, which financial derivatives belong in the client’s portfolio for structuring an optimal capital guarantee. The optimal financial guarantee can’t be identified from knowledge of expected exposures only.  It is necessary both to model the stochastic nature of the firm’s operating environment and to identify all permissible risk management strategies.  In practice, this is a complicated and time-consuming process that requires substantial firm-specific knowledge.  Nevertheless, the benefits of using such a model can be quite substantial. </w:t>
      </w:r>
    </w:p>
    <w:p>
      <w:pPr>
        <w:pStyle w:val="Normal"/>
        <w:numPr>
          <w:ilvl w:val="0"/>
          <w:numId w:val="11"/>
        </w:numPr>
        <w:tabs>
          <w:tab w:val="clear" w:pos="720"/>
          <w:tab w:val="left" w:pos="1800" w:leader="none"/>
        </w:tabs>
        <w:ind w:hanging="360" w:start="1800" w:end="0"/>
        <w:rPr/>
      </w:pPr>
      <w:r>
        <w:rPr/>
        <w:t>“</w:t>
      </w:r>
      <w:r>
        <w:rPr/>
        <w:t>Truncate” the risky branches from the tree via the construction of a financial guarantee on this risky portion</w:t>
      </w:r>
    </w:p>
    <w:p>
      <w:pPr>
        <w:pStyle w:val="Normal"/>
        <w:numPr>
          <w:ilvl w:val="0"/>
          <w:numId w:val="11"/>
        </w:numPr>
        <w:tabs>
          <w:tab w:val="clear" w:pos="720"/>
          <w:tab w:val="left" w:pos="1800" w:leader="none"/>
        </w:tabs>
        <w:ind w:hanging="360" w:start="1800" w:end="0"/>
        <w:rPr/>
      </w:pPr>
      <w:r>
        <w:rPr/>
        <w:t>Move the remaining non-hedgeable risky portion to a special purpose vehicle (SPV) or reinsurance vehicle.  Charge a margin for the non-hedgeable portion.</w:t>
      </w:r>
    </w:p>
    <w:p>
      <w:pPr>
        <w:pStyle w:val="Normal"/>
        <w:numPr>
          <w:ilvl w:val="0"/>
          <w:numId w:val="11"/>
        </w:numPr>
        <w:tabs>
          <w:tab w:val="clear" w:pos="720"/>
          <w:tab w:val="left" w:pos="1800" w:leader="none"/>
        </w:tabs>
        <w:ind w:hanging="360" w:start="1800" w:end="0"/>
        <w:rPr/>
      </w:pPr>
      <w:r>
        <w:rPr/>
        <w:t>(Jointly) “price” these real options and financial guarantees.</w:t>
      </w:r>
    </w:p>
    <w:p>
      <w:pPr>
        <w:pStyle w:val="Normal"/>
        <w:numPr>
          <w:ilvl w:val="0"/>
          <w:numId w:val="11"/>
        </w:numPr>
        <w:tabs>
          <w:tab w:val="clear" w:pos="720"/>
          <w:tab w:val="left" w:pos="1800" w:leader="none"/>
        </w:tabs>
        <w:ind w:hanging="360" w:start="1800" w:end="0"/>
        <w:rPr/>
      </w:pPr>
      <w:r>
        <w:rPr/>
        <w:t>Develop strategies for how to market and sell these real options and financial guarantees.</w:t>
      </w:r>
    </w:p>
    <w:p>
      <w:pPr>
        <w:pStyle w:val="Normal"/>
        <w:rPr>
          <w:color w:val="FF0000"/>
        </w:rPr>
      </w:pPr>
      <w:r>
        <w:rPr>
          <w:color w:val="FF0000"/>
        </w:rPr>
      </w:r>
      <w:r>
        <w:br w:type="page"/>
      </w:r>
    </w:p>
    <w:p>
      <w:pPr>
        <w:pStyle w:val="Heading1"/>
        <w:ind w:hanging="0" w:start="0"/>
        <w:rPr/>
      </w:pPr>
      <w:bookmarkStart w:id="3" w:name="__RefHeading___Toc483977902"/>
      <w:r>
        <w:rPr/>
        <w:t>Characteristics of the Airlines Industry</w:t>
      </w:r>
      <w:bookmarkEnd w:id="3"/>
      <w:r>
        <w:rPr/>
        <w:t xml:space="preserve"> </w:t>
      </w:r>
    </w:p>
    <w:p>
      <w:pPr>
        <w:pStyle w:val="Normal"/>
        <w:rPr/>
      </w:pPr>
      <w:r>
        <w:rPr/>
      </w:r>
    </w:p>
    <w:p>
      <w:pPr>
        <w:pStyle w:val="Normal"/>
        <w:ind w:firstLine="720" w:end="0"/>
        <w:rPr/>
      </w:pPr>
      <w:r>
        <w:rPr/>
        <w:t>In Table I we list illustrations of some of the key characteristics of the aircraft manufacturing industry.</w:t>
      </w:r>
    </w:p>
    <w:p>
      <w:pPr>
        <w:pStyle w:val="Heading2"/>
        <w:ind w:hanging="0" w:start="0"/>
        <w:rPr/>
      </w:pPr>
      <w:bookmarkStart w:id="4" w:name="__RefHeading___Toc483977903"/>
      <w:bookmarkEnd w:id="4"/>
      <w:r>
        <w:rPr/>
        <w:t>Table I. Characteristics of the Airlines Industry</w:t>
      </w:r>
    </w:p>
    <w:p>
      <w:pPr>
        <w:pStyle w:val="Normal"/>
        <w:rPr/>
      </w:pPr>
      <w:r>
        <w:rPr/>
      </w:r>
    </w:p>
    <w:tbl>
      <w:tblPr>
        <w:tblW w:w="8522" w:type="dxa"/>
        <w:jc w:val="start"/>
        <w:tblInd w:w="0" w:type="dxa"/>
        <w:tblLayout w:type="fixed"/>
        <w:tblCellMar>
          <w:top w:w="0" w:type="dxa"/>
          <w:start w:w="108" w:type="dxa"/>
          <w:bottom w:w="0" w:type="dxa"/>
          <w:end w:w="108" w:type="dxa"/>
        </w:tblCellMar>
      </w:tblPr>
      <w:tblGrid>
        <w:gridCol w:w="2358"/>
        <w:gridCol w:w="6164"/>
      </w:tblGrid>
      <w:tr>
        <w:trPr/>
        <w:tc>
          <w:tcPr>
            <w:tcW w:w="2358" w:type="dxa"/>
            <w:tcBorders>
              <w:top w:val="single" w:sz="4" w:space="0" w:color="000000"/>
              <w:start w:val="single" w:sz="4" w:space="0" w:color="000000"/>
              <w:bottom w:val="single" w:sz="4" w:space="0" w:color="000000"/>
              <w:end w:val="single" w:sz="4" w:space="0" w:color="000000"/>
            </w:tcBorders>
          </w:tcPr>
          <w:p>
            <w:pPr>
              <w:pStyle w:val="Heading8"/>
              <w:snapToGrid w:val="false"/>
              <w:ind w:hanging="0" w:start="0"/>
              <w:rPr>
                <w:b/>
              </w:rPr>
            </w:pPr>
            <w:r>
              <w:rPr>
                <w:b/>
              </w:rPr>
            </w:r>
          </w:p>
          <w:p>
            <w:pPr>
              <w:pStyle w:val="Heading8"/>
              <w:ind w:hanging="0" w:start="0"/>
              <w:jc w:val="center"/>
              <w:rPr>
                <w:b/>
              </w:rPr>
            </w:pPr>
            <w:r>
              <w:rPr>
                <w:b/>
              </w:rPr>
              <w:t>CHARACTERISTIC</w:t>
            </w:r>
          </w:p>
          <w:p>
            <w:pPr>
              <w:pStyle w:val="Normal"/>
              <w:rPr>
                <w:b/>
                <w:i/>
                <w:i/>
                <w:color w:val="FF0000"/>
              </w:rPr>
            </w:pPr>
            <w:r>
              <w:rPr>
                <w:b/>
                <w:i/>
                <w:color w:val="FF0000"/>
              </w:rPr>
            </w:r>
          </w:p>
        </w:tc>
        <w:tc>
          <w:tcPr>
            <w:tcW w:w="6164" w:type="dxa"/>
            <w:tcBorders>
              <w:top w:val="single" w:sz="4" w:space="0" w:color="000000"/>
              <w:start w:val="single" w:sz="4" w:space="0" w:color="000000"/>
              <w:bottom w:val="single" w:sz="4" w:space="0" w:color="000000"/>
              <w:end w:val="single" w:sz="4" w:space="0" w:color="000000"/>
            </w:tcBorders>
          </w:tcPr>
          <w:p>
            <w:pPr>
              <w:pStyle w:val="Normal"/>
              <w:snapToGrid w:val="false"/>
              <w:rPr>
                <w:b/>
                <w:i/>
                <w:i/>
                <w:color w:val="FF0000"/>
              </w:rPr>
            </w:pPr>
            <w:r>
              <w:rPr>
                <w:b/>
                <w:i/>
                <w:color w:val="FF0000"/>
              </w:rPr>
            </w:r>
          </w:p>
          <w:p>
            <w:pPr>
              <w:pStyle w:val="Heading9"/>
              <w:ind w:hanging="0" w:start="0"/>
              <w:rPr/>
            </w:pPr>
            <w:r>
              <w:rPr/>
              <w:t>ILLUSTRATIONS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Heading8"/>
              <w:snapToGrid w:val="false"/>
              <w:ind w:hanging="0" w:start="0"/>
              <w:rPr>
                <w:b/>
                <w:color w:val="0000FF"/>
              </w:rPr>
            </w:pPr>
            <w:r>
              <w:rPr>
                <w:b/>
                <w:color w:val="0000FF"/>
              </w:rPr>
            </w:r>
          </w:p>
          <w:p>
            <w:pPr>
              <w:pStyle w:val="Heading8"/>
              <w:ind w:hanging="0" w:start="0"/>
              <w:rPr>
                <w:b/>
                <w:color w:val="0000FF"/>
              </w:rPr>
            </w:pPr>
            <w:r>
              <w:rPr>
                <w:b/>
                <w:color w:val="0000FF"/>
              </w:rPr>
              <w:t>Highly Cyclical Industry</w:t>
            </w:r>
          </w:p>
        </w:tc>
        <w:tc>
          <w:tcPr>
            <w:tcW w:w="6164" w:type="dxa"/>
            <w:tcBorders>
              <w:top w:val="single" w:sz="4" w:space="0" w:color="000000"/>
              <w:start w:val="single" w:sz="4" w:space="0" w:color="000000"/>
              <w:bottom w:val="single" w:sz="4" w:space="0" w:color="000000"/>
              <w:end w:val="single" w:sz="4" w:space="0" w:color="000000"/>
            </w:tcBorders>
          </w:tcPr>
          <w:p>
            <w:pPr>
              <w:pStyle w:val="Header"/>
              <w:tabs>
                <w:tab w:val="clear" w:pos="4153"/>
                <w:tab w:val="clear" w:pos="8306"/>
              </w:tabs>
              <w:snapToGrid w:val="false"/>
              <w:rPr>
                <w:b/>
                <w:color w:val="0000FF"/>
              </w:rPr>
            </w:pPr>
            <w:r>
              <w:rPr>
                <w:b/>
                <w:color w:val="0000FF"/>
              </w:rPr>
            </w:r>
          </w:p>
          <w:p>
            <w:pPr>
              <w:pStyle w:val="Normal"/>
              <w:numPr>
                <w:ilvl w:val="0"/>
                <w:numId w:val="4"/>
              </w:numPr>
              <w:rPr/>
            </w:pPr>
            <w:r>
              <w:rPr/>
              <w:t>Commodity product</w:t>
            </w:r>
          </w:p>
          <w:p>
            <w:pPr>
              <w:pStyle w:val="Normal"/>
              <w:numPr>
                <w:ilvl w:val="0"/>
                <w:numId w:val="4"/>
              </w:numPr>
              <w:rPr/>
            </w:pPr>
            <w:r>
              <w:rPr/>
              <w:t>Market growth correlated with GDP</w:t>
            </w:r>
          </w:p>
          <w:p>
            <w:pPr>
              <w:pStyle w:val="Normal"/>
              <w:numPr>
                <w:ilvl w:val="0"/>
                <w:numId w:val="4"/>
              </w:numPr>
              <w:rPr/>
            </w:pPr>
            <w:r>
              <w:rPr/>
              <w:t>Positive relationship between frequency and price at the market level</w:t>
            </w:r>
          </w:p>
          <w:p>
            <w:pPr>
              <w:pStyle w:val="Normal"/>
              <w:numPr>
                <w:ilvl w:val="0"/>
                <w:numId w:val="4"/>
              </w:numPr>
              <w:rPr/>
            </w:pPr>
            <w:r>
              <w:rPr/>
              <w:t>Negative relationship between capacity and price at the aggregate level</w:t>
            </w:r>
          </w:p>
          <w:p>
            <w:pPr>
              <w:pStyle w:val="Normal"/>
              <w:numPr>
                <w:ilvl w:val="0"/>
                <w:numId w:val="4"/>
              </w:numPr>
              <w:rPr/>
            </w:pPr>
            <w:r>
              <w:rPr/>
              <w:t>Hysteresis in supply chain</w:t>
            </w:r>
          </w:p>
          <w:p>
            <w:pPr>
              <w:pStyle w:val="Normal"/>
              <w:numPr>
                <w:ilvl w:val="0"/>
                <w:numId w:val="4"/>
              </w:numPr>
              <w:rPr/>
            </w:pPr>
            <w:r>
              <w:rPr/>
              <w:t>Aircraft manufacturers’ fortune tied to airline business cycle</w:t>
            </w:r>
          </w:p>
          <w:p>
            <w:pPr>
              <w:pStyle w:val="Normal"/>
              <w:rPr/>
            </w:pPr>
            <w:r>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b/>
                <w:i/>
                <w:i/>
                <w:color w:val="0000FF"/>
              </w:rPr>
            </w:pPr>
            <w:r>
              <w:rPr>
                <w:b/>
                <w:i/>
                <w:color w:val="0000FF"/>
              </w:rPr>
            </w:r>
          </w:p>
          <w:p>
            <w:pPr>
              <w:pStyle w:val="Normal"/>
              <w:rPr>
                <w:b/>
                <w:i/>
                <w:i/>
                <w:color w:val="0000FF"/>
              </w:rPr>
            </w:pPr>
            <w:r>
              <w:rPr>
                <w:b/>
                <w:i/>
                <w:color w:val="0000FF"/>
              </w:rPr>
              <w:t>Capital intensive</w:t>
            </w:r>
          </w:p>
          <w:p>
            <w:pPr>
              <w:pStyle w:val="Normal"/>
              <w:rPr>
                <w:b/>
                <w:i/>
                <w:i/>
                <w:color w:val="0000FF"/>
              </w:rPr>
            </w:pPr>
            <w:r>
              <w:rPr>
                <w:b/>
                <w:i/>
                <w:color w:val="0000FF"/>
              </w:rPr>
            </w:r>
          </w:p>
        </w:tc>
        <w:tc>
          <w:tcPr>
            <w:tcW w:w="6164" w:type="dxa"/>
            <w:tcBorders>
              <w:top w:val="single" w:sz="4" w:space="0" w:color="000000"/>
              <w:start w:val="single" w:sz="4" w:space="0" w:color="000000"/>
              <w:bottom w:val="single" w:sz="4" w:space="0" w:color="000000"/>
              <w:end w:val="single" w:sz="4" w:space="0" w:color="000000"/>
            </w:tcBorders>
          </w:tcPr>
          <w:p>
            <w:pPr>
              <w:pStyle w:val="Header"/>
              <w:tabs>
                <w:tab w:val="clear" w:pos="4153"/>
                <w:tab w:val="clear" w:pos="8306"/>
              </w:tabs>
              <w:snapToGrid w:val="false"/>
              <w:rPr>
                <w:b/>
                <w:i/>
                <w:i/>
                <w:color w:val="0000FF"/>
              </w:rPr>
            </w:pPr>
            <w:r>
              <w:rPr>
                <w:b/>
                <w:i/>
                <w:color w:val="0000FF"/>
              </w:rPr>
            </w:r>
          </w:p>
          <w:p>
            <w:pPr>
              <w:pStyle w:val="Normal"/>
              <w:numPr>
                <w:ilvl w:val="0"/>
                <w:numId w:val="4"/>
              </w:numPr>
              <w:rPr/>
            </w:pPr>
            <w:r>
              <w:rPr/>
              <w:t>High fixed costs (~$5-$10billion development costs per aircraft type)</w:t>
            </w:r>
          </w:p>
          <w:p>
            <w:pPr>
              <w:pStyle w:val="Normal"/>
              <w:numPr>
                <w:ilvl w:val="0"/>
                <w:numId w:val="4"/>
              </w:numPr>
              <w:rPr/>
            </w:pPr>
            <w:r>
              <w:rPr/>
              <w:t>$0.35m/per aircraft seat (short- and medium-haul)</w:t>
            </w:r>
          </w:p>
          <w:p>
            <w:pPr>
              <w:pStyle w:val="Normal"/>
              <w:numPr>
                <w:ilvl w:val="0"/>
                <w:numId w:val="4"/>
              </w:numPr>
              <w:rPr/>
            </w:pPr>
            <w:r>
              <w:rPr/>
              <w:t>$0.48m/per aircraft seat (wide-bodies)</w:t>
            </w:r>
          </w:p>
          <w:p>
            <w:pPr>
              <w:pStyle w:val="Normal"/>
              <w:numPr>
                <w:ilvl w:val="0"/>
                <w:numId w:val="4"/>
              </w:numPr>
              <w:rPr/>
            </w:pPr>
            <w:r>
              <w:rPr/>
              <w:t>$0.42m/per aircraft seat (average for all planes)</w:t>
            </w:r>
          </w:p>
          <w:p>
            <w:pPr>
              <w:pStyle w:val="Normal"/>
              <w:numPr>
                <w:ilvl w:val="0"/>
                <w:numId w:val="4"/>
              </w:numPr>
              <w:rPr/>
            </w:pPr>
            <w:r>
              <w:rPr/>
              <w:t>$0.32-0.36m/aircraft seat (list price for A320)</w:t>
            </w:r>
          </w:p>
          <w:p>
            <w:pPr>
              <w:pStyle w:val="Normal"/>
              <w:numPr>
                <w:ilvl w:val="0"/>
                <w:numId w:val="4"/>
              </w:numPr>
              <w:rPr/>
            </w:pPr>
            <w:r>
              <w:rPr/>
              <w:t>$0.27-0.31m/aircraft seat (list price for B737)</w:t>
            </w:r>
          </w:p>
          <w:p>
            <w:pPr>
              <w:pStyle w:val="Normal"/>
              <w:rPr/>
            </w:pPr>
            <w:r>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b/>
                <w:i/>
                <w:i/>
                <w:color w:val="0000FF"/>
              </w:rPr>
            </w:pPr>
            <w:r>
              <w:rPr>
                <w:b/>
                <w:i/>
                <w:color w:val="0000FF"/>
              </w:rPr>
            </w:r>
          </w:p>
          <w:p>
            <w:pPr>
              <w:pStyle w:val="Normal"/>
              <w:rPr>
                <w:b/>
                <w:i/>
                <w:i/>
                <w:color w:val="0000FF"/>
              </w:rPr>
            </w:pPr>
            <w:r>
              <w:rPr>
                <w:b/>
                <w:i/>
                <w:color w:val="0000FF"/>
              </w:rPr>
              <w:t>High Leverage</w:t>
            </w:r>
          </w:p>
        </w:tc>
        <w:tc>
          <w:tcPr>
            <w:tcW w:w="6164" w:type="dxa"/>
            <w:tcBorders>
              <w:top w:val="single" w:sz="4" w:space="0" w:color="000000"/>
              <w:start w:val="single" w:sz="4" w:space="0" w:color="000000"/>
              <w:bottom w:val="single" w:sz="4" w:space="0" w:color="000000"/>
              <w:end w:val="single" w:sz="4" w:space="0" w:color="000000"/>
            </w:tcBorders>
          </w:tcPr>
          <w:p>
            <w:pPr>
              <w:pStyle w:val="Header"/>
              <w:tabs>
                <w:tab w:val="clear" w:pos="4153"/>
                <w:tab w:val="clear" w:pos="8306"/>
              </w:tabs>
              <w:snapToGrid w:val="false"/>
              <w:rPr>
                <w:b/>
                <w:i/>
                <w:i/>
                <w:color w:val="0000FF"/>
              </w:rPr>
            </w:pPr>
            <w:r>
              <w:rPr>
                <w:b/>
                <w:i/>
                <w:color w:val="0000FF"/>
              </w:rPr>
            </w:r>
          </w:p>
          <w:p>
            <w:pPr>
              <w:pStyle w:val="Normal"/>
              <w:numPr>
                <w:ilvl w:val="0"/>
                <w:numId w:val="4"/>
              </w:numPr>
              <w:rPr/>
            </w:pPr>
            <w:r>
              <w:rPr/>
              <w:t>Operating – (Arguably 80% of cost are fixed)</w:t>
            </w:r>
          </w:p>
          <w:p>
            <w:pPr>
              <w:pStyle w:val="Normal"/>
              <w:numPr>
                <w:ilvl w:val="0"/>
                <w:numId w:val="4"/>
              </w:numPr>
              <w:rPr/>
            </w:pPr>
            <w:r>
              <w:rPr/>
              <w:t>Financial – High level of borrowing and long term leasing</w:t>
            </w:r>
          </w:p>
          <w:p>
            <w:pPr>
              <w:pStyle w:val="Normal"/>
              <w:rPr/>
            </w:pPr>
            <w:r>
              <w:rPr/>
            </w:r>
          </w:p>
        </w:tc>
      </w:tr>
      <w:tr>
        <w:trPr>
          <w:trHeight w:val="1025" w:hRule="atLeast"/>
        </w:trPr>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b/>
                <w:i/>
                <w:i/>
                <w:color w:val="0000FF"/>
              </w:rPr>
            </w:pPr>
            <w:r>
              <w:rPr>
                <w:b/>
                <w:i/>
                <w:color w:val="0000FF"/>
              </w:rPr>
            </w:r>
          </w:p>
          <w:p>
            <w:pPr>
              <w:pStyle w:val="Normal"/>
              <w:rPr>
                <w:b/>
                <w:i/>
                <w:i/>
                <w:color w:val="0000FF"/>
              </w:rPr>
            </w:pPr>
            <w:r>
              <w:rPr>
                <w:b/>
                <w:i/>
                <w:color w:val="0000FF"/>
              </w:rPr>
              <w:t>Increasingly concentrated</w:t>
              <w:tab/>
            </w:r>
          </w:p>
          <w:p>
            <w:pPr>
              <w:pStyle w:val="Normal"/>
              <w:rPr>
                <w:b/>
                <w:i/>
                <w:i/>
                <w:color w:val="0000FF"/>
              </w:rPr>
            </w:pPr>
            <w:r>
              <w:rPr>
                <w:b/>
                <w:i/>
                <w:color w:val="0000FF"/>
              </w:rPr>
            </w:r>
          </w:p>
        </w:tc>
        <w:tc>
          <w:tcPr>
            <w:tcW w:w="6164" w:type="dxa"/>
            <w:tcBorders>
              <w:top w:val="single" w:sz="4" w:space="0" w:color="000000"/>
              <w:start w:val="single" w:sz="4" w:space="0" w:color="000000"/>
              <w:bottom w:val="single" w:sz="4" w:space="0" w:color="000000"/>
              <w:end w:val="single" w:sz="4" w:space="0" w:color="000000"/>
            </w:tcBorders>
          </w:tcPr>
          <w:p>
            <w:pPr>
              <w:pStyle w:val="Header"/>
              <w:tabs>
                <w:tab w:val="clear" w:pos="4153"/>
                <w:tab w:val="clear" w:pos="8306"/>
              </w:tabs>
              <w:snapToGrid w:val="false"/>
              <w:rPr>
                <w:b/>
                <w:i/>
                <w:i/>
                <w:color w:val="0000FF"/>
              </w:rPr>
            </w:pPr>
            <w:r>
              <w:rPr>
                <w:b/>
                <w:i/>
                <w:color w:val="0000FF"/>
              </w:rPr>
            </w:r>
          </w:p>
          <w:p>
            <w:pPr>
              <w:pStyle w:val="Header"/>
              <w:numPr>
                <w:ilvl w:val="0"/>
                <w:numId w:val="4"/>
              </w:numPr>
              <w:tabs>
                <w:tab w:val="clear" w:pos="4153"/>
                <w:tab w:val="clear" w:pos="8306"/>
              </w:tabs>
              <w:rPr/>
            </w:pPr>
            <w:r>
              <w:rPr/>
              <w:t>M&amp;A</w:t>
            </w:r>
          </w:p>
          <w:p>
            <w:pPr>
              <w:pStyle w:val="Normal"/>
              <w:numPr>
                <w:ilvl w:val="0"/>
                <w:numId w:val="4"/>
              </w:numPr>
              <w:rPr/>
            </w:pPr>
            <w:r>
              <w:rPr/>
              <w:t>Alliances</w:t>
            </w:r>
          </w:p>
        </w:tc>
      </w:tr>
    </w:tbl>
    <w:p>
      <w:pPr>
        <w:pStyle w:val="Normal"/>
        <w:rPr/>
      </w:pPr>
      <w:r>
        <w:rPr/>
      </w:r>
    </w:p>
    <w:p>
      <w:pPr>
        <w:pStyle w:val="Normal"/>
        <w:rPr/>
      </w:pPr>
      <w:r>
        <w:rPr/>
      </w:r>
    </w:p>
    <w:p>
      <w:pPr>
        <w:pStyle w:val="BodyTextIndent3"/>
        <w:ind w:start="0" w:end="0"/>
        <w:rPr/>
      </w:pPr>
      <w:r>
        <w:rPr/>
        <w:t xml:space="preserve">One of the key features of the aircraft manufacturing industry is that it is highly cyclical. Historically, one of the elements that has contributed to the cyclical nature of this industry is long manufacturing lead times.  Airlines typically ordered aircraft during a cyclical upturn but took delivery of the planes in less than ideal times.  In order to satisfy customers and also to reduce manufacturing costs, companies such as Airbus and Boeing have been working towards reducing manufacturing and configuration lead times. </w:t>
      </w:r>
    </w:p>
    <w:p>
      <w:pPr>
        <w:pStyle w:val="BodyTextIndent3"/>
        <w:rPr/>
      </w:pPr>
      <w:r>
        <w:rPr/>
      </w:r>
    </w:p>
    <w:p>
      <w:pPr>
        <w:pStyle w:val="BodyText"/>
        <w:ind w:firstLine="720" w:end="0"/>
        <w:rPr/>
      </w:pPr>
      <w:r>
        <w:rPr>
          <w:b/>
          <w:color w:val="FF0000"/>
          <w:sz w:val="20"/>
          <w:lang w:eastAsia="en-US"/>
        </w:rPr>
        <w:t>Aircraft orders = Firm orders + Delivery Options</w:t>
      </w:r>
      <w:r>
        <w:rPr>
          <w:sz w:val="20"/>
          <w:lang w:eastAsia="en-US"/>
        </w:rPr>
        <w:t>: Airlines and leasing companies are able to obtain firm orders from the manufacturers.  In the case of the firm orders, major damages are incurred by the commercial customers if they do not take delivery of the planes.  In the case of the delivery options, the manufacturers usually double and/or triple book to “hedge” themselves.</w:t>
      </w:r>
    </w:p>
    <w:p>
      <w:pPr>
        <w:pStyle w:val="BodyTextIndent3"/>
        <w:ind w:start="0" w:end="0"/>
        <w:rPr>
          <w:sz w:val="20"/>
          <w:lang w:eastAsia="en-US"/>
        </w:rPr>
      </w:pPr>
      <w:r>
        <w:rPr>
          <w:sz w:val="20"/>
          <w:lang w:eastAsia="en-US"/>
        </w:rPr>
      </w:r>
    </w:p>
    <w:p>
      <w:pPr>
        <w:pStyle w:val="BodyTextIndent3"/>
        <w:ind w:start="0" w:end="0"/>
        <w:rPr/>
      </w:pPr>
      <w:r>
        <w:rPr/>
        <w:t>Aircraft delivery flexibility is an area in which aircraft manufacturers have recently made some improvements.   According to Airbus [Stonier 1999], airlines now intuitively realize the value of delivery flexibility, especially within a family of aircraft.  However, airlines have tended to underestimate this value. Aircraft manufacturers, in order to bolster their order books, have “given” away delivery option positions at very little real cost to the airlines.  The airline is often required to pay a small fee, but the fee is applied toward the purchase of the aircraft if the aircraft delivery option is exercised.  This practice is unlike the pricing of stock options, where the price of the option is both significantly larger proportionally, and the cost is sunk regardless of whether the option is exercised or not.</w:t>
      </w:r>
    </w:p>
    <w:p>
      <w:pPr>
        <w:pStyle w:val="BodyTextIndent3"/>
        <w:ind w:hanging="0" w:start="0" w:end="0"/>
        <w:rPr/>
      </w:pPr>
      <w:r>
        <w:rPr/>
      </w:r>
    </w:p>
    <w:p>
      <w:pPr>
        <w:pStyle w:val="Heading1"/>
        <w:ind w:hanging="0" w:start="0"/>
        <w:rPr>
          <w:color w:val="FF0000"/>
          <w:sz w:val="32"/>
        </w:rPr>
      </w:pPr>
      <w:bookmarkStart w:id="5" w:name="__RefHeading___Toc483977904"/>
      <w:r>
        <w:rPr>
          <w:color w:val="FF0000"/>
          <w:sz w:val="32"/>
        </w:rPr>
        <w:t>Illustration of Integrated Insurance Structures</w:t>
      </w:r>
      <w:bookmarkEnd w:id="5"/>
      <w:r>
        <w:rPr>
          <w:color w:val="FF0000"/>
          <w:sz w:val="32"/>
        </w:rPr>
        <w:t xml:space="preserve"> </w:t>
      </w:r>
    </w:p>
    <w:p>
      <w:pPr>
        <w:pStyle w:val="Heading2"/>
        <w:ind w:hanging="0" w:start="0"/>
        <w:rPr/>
      </w:pPr>
      <w:r>
        <w:rPr/>
        <w:tab/>
      </w:r>
      <w:bookmarkStart w:id="6" w:name="__RefHeading___Toc483977905"/>
      <w:r>
        <w:rPr/>
        <w:t>Optimization Process I: Real Options in the Airlines Industry</w:t>
      </w:r>
      <w:bookmarkEnd w:id="6"/>
    </w:p>
    <w:p>
      <w:pPr>
        <w:pStyle w:val="Normal"/>
        <w:rPr/>
      </w:pPr>
      <w:r>
        <w:rPr/>
      </w:r>
    </w:p>
    <w:p>
      <w:pPr>
        <w:pStyle w:val="Normal"/>
        <w:ind w:firstLine="720" w:end="0"/>
        <w:rPr/>
      </w:pPr>
      <w:r>
        <w:rPr/>
        <w:t xml:space="preserve">In the Optimization Process 1 we identify the company’s portfolio of real options and optimal exercise times. The Black Scholes analogy tells us that real options are valuable in capital-intensive industries where returns on assets are highly variable - and this is certainly a characteristic of the airlines industry.  An </w:t>
      </w:r>
      <w:r>
        <w:rPr>
          <w:b/>
          <w:i/>
          <w:color w:val="FF0000"/>
        </w:rPr>
        <w:t>aircraft delivery purchase (contractual) option</w:t>
      </w:r>
      <w:r>
        <w:rPr/>
        <w:t xml:space="preserve"> is a real option, which gives the airline the right, but not the obligation, to take delivery of an aircraft at a specific point in time. In Table II we present a </w:t>
      </w:r>
      <w:r>
        <w:rPr>
          <w:color w:val="FF0000"/>
        </w:rPr>
        <w:t xml:space="preserve">simple analogy between a call option on a stock and an aircraft delivery purchase option. </w:t>
      </w:r>
    </w:p>
    <w:p>
      <w:pPr>
        <w:pStyle w:val="Normal"/>
        <w:rPr>
          <w:color w:val="FF0000"/>
        </w:rPr>
      </w:pPr>
      <w:r>
        <w:rPr>
          <w:color w:val="FF0000"/>
        </w:rPr>
      </w:r>
    </w:p>
    <w:p>
      <w:pPr>
        <w:pStyle w:val="Normal"/>
        <w:rPr/>
      </w:pPr>
      <w:r>
        <w:rPr/>
      </w:r>
    </w:p>
    <w:p>
      <w:pPr>
        <w:pStyle w:val="Heading3"/>
        <w:ind w:hanging="0" w:start="0"/>
        <w:jc w:val="start"/>
        <w:rPr>
          <w:sz w:val="24"/>
        </w:rPr>
      </w:pPr>
      <w:bookmarkStart w:id="7" w:name="__RefHeading___Toc483977906"/>
      <w:r>
        <w:rPr>
          <w:sz w:val="24"/>
        </w:rPr>
        <w:t>Table II.  Application of Black Scholes</w:t>
      </w:r>
      <w:bookmarkEnd w:id="7"/>
      <w:r>
        <w:rPr>
          <w:sz w:val="24"/>
        </w:rPr>
        <w:t xml:space="preserve"> </w:t>
      </w:r>
    </w:p>
    <w:p>
      <w:pPr>
        <w:pStyle w:val="BodyTextIndent3"/>
        <w:ind w:hanging="0" w:start="0" w:end="0"/>
        <w:rPr>
          <w:sz w:val="24"/>
        </w:rPr>
      </w:pPr>
      <w:r>
        <w:rPr>
          <w:sz w:val="24"/>
        </w:rPr>
      </w:r>
    </w:p>
    <w:tbl>
      <w:tblPr>
        <w:tblW w:w="8522" w:type="dxa"/>
        <w:jc w:val="start"/>
        <w:tblInd w:w="0" w:type="dxa"/>
        <w:tblLayout w:type="fixed"/>
        <w:tblCellMar>
          <w:top w:w="0" w:type="dxa"/>
          <w:start w:w="108" w:type="dxa"/>
          <w:bottom w:w="0" w:type="dxa"/>
          <w:end w:w="108" w:type="dxa"/>
        </w:tblCellMar>
      </w:tblPr>
      <w:tblGrid>
        <w:gridCol w:w="2628"/>
        <w:gridCol w:w="5894"/>
      </w:tblGrid>
      <w:tr>
        <w:trPr/>
        <w:tc>
          <w:tcPr>
            <w:tcW w:w="2628" w:type="dxa"/>
            <w:tcBorders>
              <w:top w:val="single" w:sz="4" w:space="0" w:color="000000"/>
              <w:start w:val="single" w:sz="4" w:space="0" w:color="000000"/>
              <w:bottom w:val="single" w:sz="4" w:space="0" w:color="000000"/>
              <w:end w:val="single" w:sz="4" w:space="0" w:color="000000"/>
            </w:tcBorders>
          </w:tcPr>
          <w:p>
            <w:pPr>
              <w:pStyle w:val="BodyTextIndent3"/>
              <w:snapToGrid w:val="false"/>
              <w:ind w:hanging="0" w:start="0" w:end="0"/>
              <w:rPr>
                <w:b/>
                <w:color w:val="FF0000"/>
                <w:u w:val="single"/>
              </w:rPr>
            </w:pPr>
            <w:r>
              <w:rPr>
                <w:b/>
                <w:color w:val="FF0000"/>
                <w:u w:val="single"/>
              </w:rPr>
            </w:r>
          </w:p>
          <w:p>
            <w:pPr>
              <w:pStyle w:val="BodyTextIndent3"/>
              <w:ind w:hanging="0" w:start="0" w:end="0"/>
              <w:jc w:val="center"/>
              <w:rPr>
                <w:b/>
                <w:color w:val="FF0000"/>
                <w:u w:val="single"/>
              </w:rPr>
            </w:pPr>
            <w:r>
              <w:rPr>
                <w:b/>
                <w:color w:val="FF0000"/>
                <w:u w:val="single"/>
              </w:rPr>
              <w:t>Call Option on a Stock</w:t>
            </w:r>
          </w:p>
          <w:p>
            <w:pPr>
              <w:pStyle w:val="BodyTextIndent3"/>
              <w:ind w:hanging="0" w:start="0" w:end="0"/>
              <w:rPr>
                <w:b/>
                <w:color w:val="FF0000"/>
                <w:u w:val="single"/>
              </w:rPr>
            </w:pPr>
            <w:r>
              <w:rPr>
                <w:b/>
                <w:color w:val="FF0000"/>
                <w:u w:val="single"/>
              </w:rPr>
            </w:r>
          </w:p>
        </w:tc>
        <w:tc>
          <w:tcPr>
            <w:tcW w:w="5894" w:type="dxa"/>
            <w:tcBorders>
              <w:top w:val="single" w:sz="4" w:space="0" w:color="000000"/>
              <w:start w:val="single" w:sz="4" w:space="0" w:color="000000"/>
              <w:bottom w:val="single" w:sz="4" w:space="0" w:color="000000"/>
              <w:end w:val="single" w:sz="4" w:space="0" w:color="000000"/>
            </w:tcBorders>
          </w:tcPr>
          <w:p>
            <w:pPr>
              <w:pStyle w:val="BodyTextIndent3"/>
              <w:snapToGrid w:val="false"/>
              <w:ind w:hanging="0" w:start="0" w:end="0"/>
              <w:rPr>
                <w:b/>
                <w:color w:val="FF0000"/>
                <w:u w:val="single"/>
              </w:rPr>
            </w:pPr>
            <w:r>
              <w:rPr>
                <w:b/>
                <w:color w:val="FF0000"/>
                <w:u w:val="single"/>
              </w:rPr>
            </w:r>
          </w:p>
          <w:p>
            <w:pPr>
              <w:pStyle w:val="BodyTextIndent3"/>
              <w:ind w:hanging="0" w:start="0" w:end="0"/>
              <w:jc w:val="center"/>
              <w:rPr>
                <w:b/>
                <w:color w:val="FF0000"/>
                <w:u w:val="single"/>
              </w:rPr>
            </w:pPr>
            <w:r>
              <w:rPr>
                <w:b/>
                <w:color w:val="FF0000"/>
                <w:u w:val="single"/>
              </w:rPr>
              <w:t>Aircraft Delivery Purchase Option</w:t>
            </w:r>
          </w:p>
        </w:tc>
      </w:tr>
      <w:tr>
        <w:trPr/>
        <w:tc>
          <w:tcPr>
            <w:tcW w:w="2628" w:type="dxa"/>
            <w:tcBorders>
              <w:top w:val="single" w:sz="4" w:space="0" w:color="000000"/>
              <w:start w:val="single" w:sz="4" w:space="0" w:color="000000"/>
              <w:bottom w:val="single" w:sz="4" w:space="0" w:color="000000"/>
              <w:end w:val="single" w:sz="4" w:space="0" w:color="000000"/>
            </w:tcBorders>
          </w:tcPr>
          <w:p>
            <w:pPr>
              <w:pStyle w:val="BodyTextIndent3"/>
              <w:snapToGrid w:val="false"/>
              <w:ind w:hanging="0" w:start="0" w:end="0"/>
              <w:rPr>
                <w:b/>
                <w:color w:val="FF0000"/>
                <w:u w:val="single"/>
              </w:rPr>
            </w:pPr>
            <w:r>
              <w:rPr>
                <w:b/>
                <w:color w:val="FF0000"/>
                <w:u w:val="single"/>
              </w:rPr>
            </w:r>
          </w:p>
          <w:p>
            <w:pPr>
              <w:pStyle w:val="BodyTextIndent3"/>
              <w:ind w:hanging="0" w:start="0" w:end="0"/>
              <w:rPr/>
            </w:pPr>
            <w:r>
              <w:rPr>
                <w:b/>
              </w:rPr>
              <w:t>S</w:t>
            </w:r>
            <w:r>
              <w:rPr/>
              <w:t xml:space="preserve"> = Current stock price</w:t>
            </w:r>
          </w:p>
          <w:p>
            <w:pPr>
              <w:pStyle w:val="BodyTextIndent3"/>
              <w:ind w:hanging="0" w:start="0" w:end="0"/>
              <w:rPr/>
            </w:pPr>
            <w:r>
              <w:rPr/>
            </w:r>
          </w:p>
        </w:tc>
        <w:tc>
          <w:tcPr>
            <w:tcW w:w="5894" w:type="dxa"/>
            <w:tcBorders>
              <w:top w:val="single" w:sz="4" w:space="0" w:color="000000"/>
              <w:start w:val="single" w:sz="4" w:space="0" w:color="000000"/>
              <w:bottom w:val="single" w:sz="4" w:space="0" w:color="000000"/>
              <w:end w:val="single" w:sz="4" w:space="0" w:color="000000"/>
            </w:tcBorders>
          </w:tcPr>
          <w:p>
            <w:pPr>
              <w:pStyle w:val="BodyTextIndent3"/>
              <w:snapToGrid w:val="false"/>
              <w:ind w:hanging="0" w:start="0" w:end="0"/>
              <w:rPr/>
            </w:pPr>
            <w:r>
              <w:rPr/>
            </w:r>
          </w:p>
          <w:p>
            <w:pPr>
              <w:pStyle w:val="BodyTextIndent3"/>
              <w:ind w:hanging="0" w:start="0" w:end="0"/>
              <w:rPr/>
            </w:pPr>
            <w:r>
              <w:rPr/>
              <w:t>PV of the underlying asset, i.e., the value of the aircraft is the  discounted PV of all of its cash flows from an aircraft in operation over its economic life</w:t>
            </w:r>
          </w:p>
          <w:p>
            <w:pPr>
              <w:pStyle w:val="BodyTextIndent3"/>
              <w:ind w:hanging="0" w:start="0" w:end="0"/>
              <w:rPr/>
            </w:pPr>
            <w:r>
              <w:rPr/>
            </w:r>
          </w:p>
        </w:tc>
      </w:tr>
      <w:tr>
        <w:trPr/>
        <w:tc>
          <w:tcPr>
            <w:tcW w:w="2628" w:type="dxa"/>
            <w:tcBorders>
              <w:top w:val="single" w:sz="4" w:space="0" w:color="000000"/>
              <w:start w:val="single" w:sz="4" w:space="0" w:color="000000"/>
              <w:bottom w:val="single" w:sz="4" w:space="0" w:color="000000"/>
              <w:end w:val="single" w:sz="4" w:space="0" w:color="000000"/>
            </w:tcBorders>
          </w:tcPr>
          <w:p>
            <w:pPr>
              <w:pStyle w:val="BodyTextIndent3"/>
              <w:snapToGrid w:val="false"/>
              <w:ind w:hanging="0" w:start="0" w:end="0"/>
              <w:rPr>
                <w:b/>
              </w:rPr>
            </w:pPr>
            <w:r>
              <w:rPr>
                <w:b/>
              </w:rPr>
            </w:r>
          </w:p>
          <w:p>
            <w:pPr>
              <w:pStyle w:val="BodyTextIndent3"/>
              <w:ind w:hanging="0" w:start="0" w:end="0"/>
              <w:rPr/>
            </w:pPr>
            <w:r>
              <w:rPr>
                <w:b/>
              </w:rPr>
              <w:t>K</w:t>
            </w:r>
            <w:r>
              <w:rPr/>
              <w:t xml:space="preserve"> = strike price</w:t>
            </w:r>
          </w:p>
        </w:tc>
        <w:tc>
          <w:tcPr>
            <w:tcW w:w="5894" w:type="dxa"/>
            <w:tcBorders>
              <w:top w:val="single" w:sz="4" w:space="0" w:color="000000"/>
              <w:start w:val="single" w:sz="4" w:space="0" w:color="000000"/>
              <w:bottom w:val="single" w:sz="4" w:space="0" w:color="000000"/>
              <w:end w:val="single" w:sz="4" w:space="0" w:color="000000"/>
            </w:tcBorders>
          </w:tcPr>
          <w:p>
            <w:pPr>
              <w:pStyle w:val="BodyTextIndent3"/>
              <w:snapToGrid w:val="false"/>
              <w:ind w:hanging="0" w:start="0" w:end="0"/>
              <w:rPr/>
            </w:pPr>
            <w:r>
              <w:rPr/>
            </w:r>
          </w:p>
          <w:p>
            <w:pPr>
              <w:pStyle w:val="BodyTextIndent3"/>
              <w:ind w:hanging="0" w:start="0" w:end="0"/>
              <w:rPr/>
            </w:pPr>
            <w:r>
              <w:rPr/>
              <w:t>Aircraft Price</w:t>
            </w:r>
          </w:p>
          <w:p>
            <w:pPr>
              <w:pStyle w:val="BodyTextIndent3"/>
              <w:ind w:hanging="0" w:start="0" w:end="0"/>
              <w:rPr/>
            </w:pPr>
            <w:r>
              <w:rPr/>
            </w:r>
          </w:p>
        </w:tc>
      </w:tr>
      <w:tr>
        <w:trPr/>
        <w:tc>
          <w:tcPr>
            <w:tcW w:w="2628" w:type="dxa"/>
            <w:tcBorders>
              <w:top w:val="single" w:sz="4" w:space="0" w:color="000000"/>
              <w:start w:val="single" w:sz="4" w:space="0" w:color="000000"/>
              <w:bottom w:val="single" w:sz="4" w:space="0" w:color="000000"/>
              <w:end w:val="single" w:sz="4" w:space="0" w:color="000000"/>
            </w:tcBorders>
          </w:tcPr>
          <w:p>
            <w:pPr>
              <w:pStyle w:val="BodyTextIndent3"/>
              <w:snapToGrid w:val="false"/>
              <w:ind w:hanging="0" w:start="0" w:end="0"/>
              <w:rPr>
                <w:b/>
              </w:rPr>
            </w:pPr>
            <w:r>
              <w:rPr>
                <w:b/>
              </w:rPr>
            </w:r>
          </w:p>
          <w:p>
            <w:pPr>
              <w:pStyle w:val="BodyTextIndent3"/>
              <w:ind w:hanging="0" w:start="0" w:end="0"/>
              <w:rPr/>
            </w:pPr>
            <w:r>
              <w:rPr>
                <w:b/>
              </w:rPr>
              <w:t>t</w:t>
            </w:r>
            <w:r>
              <w:rPr/>
              <w:t xml:space="preserve"> = time to expiration</w:t>
            </w:r>
          </w:p>
        </w:tc>
        <w:tc>
          <w:tcPr>
            <w:tcW w:w="5894" w:type="dxa"/>
            <w:tcBorders>
              <w:top w:val="single" w:sz="4" w:space="0" w:color="000000"/>
              <w:start w:val="single" w:sz="4" w:space="0" w:color="000000"/>
              <w:bottom w:val="single" w:sz="4" w:space="0" w:color="000000"/>
              <w:end w:val="single" w:sz="4" w:space="0" w:color="000000"/>
            </w:tcBorders>
          </w:tcPr>
          <w:p>
            <w:pPr>
              <w:pStyle w:val="BodyTextIndent3"/>
              <w:snapToGrid w:val="false"/>
              <w:ind w:hanging="0" w:start="0" w:end="0"/>
              <w:rPr/>
            </w:pPr>
            <w:r>
              <w:rPr/>
            </w:r>
          </w:p>
          <w:p>
            <w:pPr>
              <w:pStyle w:val="BodyTextIndent3"/>
              <w:ind w:hanging="0" w:start="0" w:end="0"/>
              <w:rPr/>
            </w:pPr>
            <w:r>
              <w:rPr/>
              <w:t>Time from when an airline contains an option delivery position until it must exercise the option and confirm or turn down delivery.</w:t>
            </w:r>
          </w:p>
          <w:p>
            <w:pPr>
              <w:pStyle w:val="BodyTextIndent3"/>
              <w:ind w:hanging="0" w:start="0" w:end="0"/>
              <w:rPr/>
            </w:pPr>
            <w:r>
              <w:rPr/>
            </w:r>
          </w:p>
        </w:tc>
      </w:tr>
      <w:tr>
        <w:trPr/>
        <w:tc>
          <w:tcPr>
            <w:tcW w:w="2628" w:type="dxa"/>
            <w:tcBorders>
              <w:top w:val="single" w:sz="4" w:space="0" w:color="000000"/>
              <w:start w:val="single" w:sz="4" w:space="0" w:color="000000"/>
              <w:bottom w:val="single" w:sz="4" w:space="0" w:color="000000"/>
              <w:end w:val="single" w:sz="4" w:space="0" w:color="000000"/>
            </w:tcBorders>
          </w:tcPr>
          <w:p>
            <w:pPr>
              <w:pStyle w:val="BodyTextIndent3"/>
              <w:snapToGrid w:val="false"/>
              <w:ind w:hanging="0" w:start="0" w:end="0"/>
              <w:rPr>
                <w:rFonts w:ascii="Symbol" w:hAnsi="Symbol" w:cs="Symbol"/>
              </w:rPr>
            </w:pPr>
            <w:r>
              <w:rPr>
                <w:rFonts w:cs="Symbol" w:ascii="Symbol" w:hAnsi="Symbol"/>
              </w:rPr>
            </w:r>
          </w:p>
          <w:p>
            <w:pPr>
              <w:pStyle w:val="BodyTextIndent3"/>
              <w:ind w:hanging="0" w:start="0" w:end="0"/>
              <w:rPr/>
            </w:pPr>
            <w:r>
              <w:rPr>
                <w:b/>
              </w:rPr>
              <w:t>r</w:t>
            </w:r>
            <w:r>
              <w:rPr/>
              <w:t xml:space="preserve"> = Risk-free rate of interest</w:t>
            </w:r>
          </w:p>
          <w:p>
            <w:pPr>
              <w:pStyle w:val="BodyTextIndent3"/>
              <w:ind w:hanging="0" w:start="0" w:end="0"/>
              <w:rPr/>
            </w:pPr>
            <w:r>
              <w:rPr/>
            </w:r>
          </w:p>
        </w:tc>
        <w:tc>
          <w:tcPr>
            <w:tcW w:w="5894" w:type="dxa"/>
            <w:tcBorders>
              <w:top w:val="single" w:sz="4" w:space="0" w:color="000000"/>
              <w:start w:val="single" w:sz="4" w:space="0" w:color="000000"/>
              <w:bottom w:val="single" w:sz="4" w:space="0" w:color="000000"/>
              <w:end w:val="single" w:sz="4" w:space="0" w:color="000000"/>
            </w:tcBorders>
          </w:tcPr>
          <w:p>
            <w:pPr>
              <w:pStyle w:val="BodyTextIndent3"/>
              <w:snapToGrid w:val="false"/>
              <w:ind w:hanging="0" w:start="0" w:end="0"/>
              <w:rPr/>
            </w:pPr>
            <w:r>
              <w:rPr/>
            </w:r>
          </w:p>
          <w:p>
            <w:pPr>
              <w:pStyle w:val="BodyTextIndent3"/>
              <w:ind w:hanging="0" w:start="0" w:end="0"/>
              <w:rPr/>
            </w:pPr>
            <w:r>
              <w:rPr/>
              <w:t>Risk-free rate of interest</w:t>
            </w:r>
          </w:p>
        </w:tc>
      </w:tr>
      <w:tr>
        <w:trPr/>
        <w:tc>
          <w:tcPr>
            <w:tcW w:w="2628" w:type="dxa"/>
            <w:tcBorders>
              <w:top w:val="single" w:sz="4" w:space="0" w:color="000000"/>
              <w:start w:val="single" w:sz="4" w:space="0" w:color="000000"/>
              <w:bottom w:val="single" w:sz="4" w:space="0" w:color="000000"/>
              <w:end w:val="single" w:sz="4" w:space="0" w:color="000000"/>
            </w:tcBorders>
          </w:tcPr>
          <w:p>
            <w:pPr>
              <w:pStyle w:val="BodyTextIndent3"/>
              <w:snapToGrid w:val="false"/>
              <w:ind w:hanging="0" w:start="0" w:end="0"/>
              <w:rPr/>
            </w:pPr>
            <w:r>
              <w:rPr/>
            </w:r>
          </w:p>
          <w:p>
            <w:pPr>
              <w:pStyle w:val="BodyTextIndent3"/>
              <w:ind w:hanging="0" w:start="0" w:end="0"/>
              <w:rPr>
                <w:rFonts w:ascii="Symbol" w:hAnsi="Symbol" w:cs="Symbol"/>
              </w:rPr>
            </w:pPr>
            <w:r>
              <w:rPr>
                <w:rFonts w:cs="Symbol" w:ascii="Symbol" w:hAnsi="Symbol"/>
                <w:b/>
              </w:rPr>
              <w:sym w:font="Symbol" w:char="f073"/>
            </w:r>
            <w:r>
              <w:rPr>
                <w:rFonts w:cs="Symbol" w:ascii="Symbol" w:hAnsi="Symbol"/>
              </w:rPr>
              <w:sym w:font="Symbol" w:char="f020"/>
              <w:sym w:font="Symbol" w:char="f03d"/>
              <w:sym w:font="Symbol" w:char="f020"/>
            </w:r>
            <w:r>
              <w:rPr/>
              <w:t>Volatility of stock price</w:t>
            </w:r>
          </w:p>
        </w:tc>
        <w:tc>
          <w:tcPr>
            <w:tcW w:w="5894" w:type="dxa"/>
            <w:tcBorders>
              <w:top w:val="single" w:sz="4" w:space="0" w:color="000000"/>
              <w:start w:val="single" w:sz="4" w:space="0" w:color="000000"/>
              <w:bottom w:val="single" w:sz="4" w:space="0" w:color="000000"/>
              <w:end w:val="single" w:sz="4" w:space="0" w:color="000000"/>
            </w:tcBorders>
          </w:tcPr>
          <w:p>
            <w:pPr>
              <w:pStyle w:val="BodyTextIndent3"/>
              <w:snapToGrid w:val="false"/>
              <w:ind w:hanging="0" w:start="0" w:end="0"/>
              <w:rPr>
                <w:rFonts w:ascii="Symbol" w:hAnsi="Symbol" w:cs="Symbol"/>
              </w:rPr>
            </w:pPr>
            <w:r>
              <w:rPr>
                <w:rFonts w:cs="Symbol" w:ascii="Symbol" w:hAnsi="Symbol"/>
              </w:rPr>
            </w:r>
          </w:p>
          <w:p>
            <w:pPr>
              <w:pStyle w:val="BodyTextIndent3"/>
              <w:ind w:hanging="0" w:start="0" w:end="0"/>
              <w:rPr/>
            </w:pPr>
            <w:r>
              <w:rPr/>
              <w:t>Variability of the value of the underlying asset – the aircraft price (“Rigorous” methods of measurements will be explored in our modeling process.  However, an estimate can be made from the movement of an airline’s share price, which can be used as a proxy for the volatility of the aircraft investment.)</w:t>
            </w:r>
          </w:p>
          <w:p>
            <w:pPr>
              <w:pStyle w:val="BodyTextIndent3"/>
              <w:ind w:hanging="0" w:start="0" w:end="0"/>
              <w:rPr/>
            </w:pPr>
            <w:r>
              <w:rPr/>
            </w:r>
          </w:p>
        </w:tc>
      </w:tr>
      <w:tr>
        <w:trPr/>
        <w:tc>
          <w:tcPr>
            <w:tcW w:w="2628" w:type="dxa"/>
            <w:tcBorders>
              <w:top w:val="single" w:sz="4" w:space="0" w:color="000000"/>
              <w:start w:val="single" w:sz="4" w:space="0" w:color="000000"/>
              <w:bottom w:val="single" w:sz="4" w:space="0" w:color="000000"/>
              <w:end w:val="single" w:sz="4" w:space="0" w:color="000000"/>
            </w:tcBorders>
          </w:tcPr>
          <w:p>
            <w:pPr>
              <w:pStyle w:val="BodyTextIndent3"/>
              <w:snapToGrid w:val="false"/>
              <w:ind w:hanging="0" w:start="0" w:end="0"/>
              <w:rPr/>
            </w:pPr>
            <w:r>
              <w:rPr/>
            </w:r>
          </w:p>
          <w:p>
            <w:pPr>
              <w:pStyle w:val="BodyTextIndent3"/>
              <w:ind w:hanging="0" w:start="0" w:end="0"/>
              <w:rPr/>
            </w:pPr>
            <w:r>
              <w:rPr>
                <w:b/>
              </w:rPr>
              <w:t>D</w:t>
            </w:r>
            <w:r>
              <w:rPr/>
              <w:t xml:space="preserve"> = Dividend yield</w:t>
            </w:r>
          </w:p>
        </w:tc>
        <w:tc>
          <w:tcPr>
            <w:tcW w:w="5894" w:type="dxa"/>
            <w:tcBorders>
              <w:top w:val="single" w:sz="4" w:space="0" w:color="000000"/>
              <w:start w:val="single" w:sz="4" w:space="0" w:color="000000"/>
              <w:bottom w:val="single" w:sz="4" w:space="0" w:color="000000"/>
              <w:end w:val="single" w:sz="4" w:space="0" w:color="000000"/>
            </w:tcBorders>
          </w:tcPr>
          <w:p>
            <w:pPr>
              <w:pStyle w:val="BodyTextIndent3"/>
              <w:snapToGrid w:val="false"/>
              <w:ind w:hanging="0" w:start="0" w:end="0"/>
              <w:rPr/>
            </w:pPr>
            <w:r>
              <w:rPr/>
            </w:r>
          </w:p>
          <w:p>
            <w:pPr>
              <w:pStyle w:val="BodyTextIndent3"/>
              <w:ind w:hanging="0" w:start="0" w:end="0"/>
              <w:rPr/>
            </w:pPr>
            <w:r>
              <w:rPr/>
              <w:t xml:space="preserve">Convenience yield (There is no futures market for large commercial aircraft, so there is no easy way to determine a convenience yield.  </w:t>
            </w:r>
          </w:p>
          <w:p>
            <w:pPr>
              <w:pStyle w:val="BodyTextIndent3"/>
              <w:ind w:hanging="0" w:start="0" w:end="0"/>
              <w:rPr/>
            </w:pPr>
            <w:r>
              <w:rPr/>
            </w:r>
          </w:p>
        </w:tc>
      </w:tr>
    </w:tbl>
    <w:p>
      <w:pPr>
        <w:pStyle w:val="BodyTextIndent3"/>
        <w:ind w:hanging="0" w:start="0" w:end="0"/>
        <w:rPr/>
      </w:pPr>
      <w:r>
        <w:rPr/>
      </w:r>
    </w:p>
    <w:p>
      <w:pPr>
        <w:pStyle w:val="BodyTextIndent3"/>
        <w:rPr/>
      </w:pPr>
      <w:r>
        <w:rPr/>
      </w:r>
    </w:p>
    <w:p>
      <w:pPr>
        <w:pStyle w:val="BodyTextIndent3"/>
        <w:ind w:start="0" w:end="0"/>
        <w:rPr/>
      </w:pPr>
      <w:r>
        <w:rPr/>
      </w:r>
    </w:p>
    <w:p>
      <w:pPr>
        <w:pStyle w:val="BodyTextIndent3"/>
        <w:ind w:start="0" w:end="0"/>
        <w:rPr/>
      </w:pPr>
      <w:r>
        <w:rPr/>
        <w:t xml:space="preserve">Each aircraft delivery purchase option represents a manufacturing slot on the production line. The aircraft delivery purchase option allows the airline to take advantage of upside potential that may arise, while gaining protection from downside risk. Additionally, aircraft manufacturers are now offering </w:t>
      </w:r>
      <w:r>
        <w:rPr>
          <w:b/>
          <w:i/>
          <w:color w:val="FF0000"/>
        </w:rPr>
        <w:t>rolling options</w:t>
      </w:r>
      <w:r>
        <w:rPr>
          <w:b/>
          <w:i/>
        </w:rPr>
        <w:t xml:space="preserve"> </w:t>
      </w:r>
      <w:r>
        <w:rPr/>
        <w:t>-</w:t>
      </w:r>
      <w:r>
        <w:rPr>
          <w:b/>
          <w:i/>
        </w:rPr>
        <w:t xml:space="preserve"> </w:t>
      </w:r>
      <w:r>
        <w:rPr/>
        <w:t xml:space="preserve">real options, which give an airline the right but not the obligation to take delivery of a specified number of aircraft in each consecutive number of years.  </w:t>
      </w:r>
    </w:p>
    <w:p>
      <w:pPr>
        <w:pStyle w:val="BodyTextIndent3"/>
        <w:ind w:hanging="0" w:start="0" w:end="0"/>
        <w:rPr/>
      </w:pPr>
      <w:r>
        <w:rPr/>
      </w:r>
    </w:p>
    <w:p>
      <w:pPr>
        <w:pStyle w:val="BodyTextIndent3"/>
        <w:ind w:start="0" w:end="0"/>
        <w:rPr/>
      </w:pPr>
      <w:r>
        <w:rPr/>
        <w:t xml:space="preserve">History has shown that the airlines industry’s profitability is cyclical and not a random walk.  Thus the industry may be better characterized by using a </w:t>
      </w:r>
      <w:r>
        <w:rPr>
          <w:i/>
          <w:color w:val="FF0000"/>
        </w:rPr>
        <w:t>mean reverting</w:t>
      </w:r>
      <w:r>
        <w:rPr>
          <w:color w:val="FF0000"/>
        </w:rPr>
        <w:t xml:space="preserve"> model</w:t>
      </w:r>
      <w:r>
        <w:rPr/>
        <w:t xml:space="preserve">.  In this model, the more an airline’s profitability strays from equilibrium value, the greater the probability of it returning to equilibrium.  </w:t>
      </w:r>
    </w:p>
    <w:p>
      <w:pPr>
        <w:pStyle w:val="BodyTextIndent3"/>
        <w:ind w:start="0" w:end="0"/>
        <w:rPr/>
      </w:pPr>
      <w:r>
        <w:rPr/>
      </w:r>
    </w:p>
    <w:p>
      <w:pPr>
        <w:pStyle w:val="BodyTextIndent3"/>
        <w:ind w:start="0" w:end="0"/>
        <w:rPr/>
      </w:pPr>
      <w:r>
        <w:rPr/>
        <w:t>A mean reverting tendency can significantly reduce the value of options on the underlying asset.  With a simple random walk, the probability of a future upward or downward motion is independent of all previous movements.  Thus the asset value can stray significantly from its long-term trend line.  With mean reversion, this wandering is halted and volatility can still be high.  However,  the extent to which the value strays over a set period of time is much smaller.</w:t>
      </w:r>
    </w:p>
    <w:p>
      <w:pPr>
        <w:pStyle w:val="BodyTextIndent3"/>
        <w:ind w:start="0" w:end="0"/>
        <w:rPr/>
      </w:pPr>
      <w:r>
        <w:rPr/>
      </w:r>
    </w:p>
    <w:p>
      <w:pPr>
        <w:pStyle w:val="BodyTextIndent3"/>
        <w:ind w:start="0" w:end="0"/>
        <w:rPr/>
      </w:pPr>
      <w:r>
        <w:rPr/>
        <w:t xml:space="preserve">Another complication is that airlines have other types of real options – known as, </w:t>
      </w:r>
      <w:r>
        <w:rPr>
          <w:b/>
          <w:i/>
          <w:color w:val="FF0000"/>
        </w:rPr>
        <w:t>naturally occurring options</w:t>
      </w:r>
      <w:r>
        <w:rPr/>
        <w:t xml:space="preserve">.  These types of real options give the airlines the option to wait and commit to purchasing aircraft at a later date rather than commit today to a long stream of aircraft. If an airline waits, it will have to submit itself to whatever delivery queue length (Lq) and market pricing (K) is in force at the future point in time when the airlines decide to commit to deliveries.  There are </w:t>
      </w:r>
      <w:r>
        <w:rPr>
          <w:i/>
        </w:rPr>
        <w:t xml:space="preserve">two degrees of uncertainty, which this type of real option position resolves – </w:t>
      </w:r>
      <w:r>
        <w:rPr/>
        <w:t xml:space="preserve">price and queue length.  </w:t>
      </w:r>
    </w:p>
    <w:p>
      <w:pPr>
        <w:pStyle w:val="BodyTextIndent3"/>
        <w:ind w:start="0" w:end="0"/>
        <w:rPr/>
      </w:pPr>
      <w:r>
        <w:rPr/>
      </w:r>
    </w:p>
    <w:p>
      <w:pPr>
        <w:pStyle w:val="BodyTextIndent3"/>
        <w:ind w:start="0" w:end="0"/>
        <w:rPr/>
      </w:pPr>
      <w:r>
        <w:rPr/>
        <w:t xml:space="preserve">There are </w:t>
      </w:r>
      <w:r>
        <w:rPr>
          <w:color w:val="FF0000"/>
        </w:rPr>
        <w:t>two approaches to try to compare the natural and contractual options</w:t>
      </w:r>
      <w:r>
        <w:rPr/>
        <w:t xml:space="preserve">.  </w:t>
      </w:r>
    </w:p>
    <w:p>
      <w:pPr>
        <w:pStyle w:val="BodyTextIndent3"/>
        <w:numPr>
          <w:ilvl w:val="0"/>
          <w:numId w:val="28"/>
        </w:numPr>
        <w:tabs>
          <w:tab w:val="clear" w:pos="720"/>
          <w:tab w:val="left" w:pos="1440" w:leader="none"/>
        </w:tabs>
        <w:ind w:hanging="360" w:start="1440" w:end="0"/>
        <w:rPr/>
      </w:pPr>
      <w:r>
        <w:rPr/>
        <w:t xml:space="preserve">Assume that the exercise date for both are the same, and focus on the difference </w:t>
      </w:r>
    </w:p>
    <w:p>
      <w:pPr>
        <w:pStyle w:val="BodyTextIndent3"/>
        <w:ind w:hanging="0" w:start="1440" w:end="0"/>
        <w:rPr/>
      </w:pPr>
      <w:r>
        <w:rPr/>
        <w:t xml:space="preserve">between the lead-time until delivery actually occurs (it will be shorter in the case of the contractual option, and this is important since there is mean reversion in the cash flows).  </w:t>
      </w:r>
    </w:p>
    <w:p>
      <w:pPr>
        <w:pStyle w:val="BodyTextIndent3"/>
        <w:numPr>
          <w:ilvl w:val="0"/>
          <w:numId w:val="3"/>
        </w:numPr>
        <w:tabs>
          <w:tab w:val="clear" w:pos="720"/>
          <w:tab w:val="left" w:pos="1440" w:leader="none"/>
        </w:tabs>
        <w:ind w:hanging="360" w:start="1440" w:end="0"/>
        <w:rPr/>
      </w:pPr>
      <w:r>
        <w:rPr/>
        <w:t>Assume that an airline would ultimately like to take delivery of an aircraft at a particular point in time (T).  Given the different lead times for the natural and contractual cases, a decision would have to be made earlier in the former case, meaning that the natural option would have a shorter time to maturity (and thus would be worth less).</w:t>
      </w:r>
    </w:p>
    <w:p>
      <w:pPr>
        <w:pStyle w:val="BodyTextIndent3"/>
        <w:ind w:start="0" w:end="0"/>
        <w:rPr/>
      </w:pPr>
      <w:r>
        <w:rPr/>
      </w:r>
    </w:p>
    <w:p>
      <w:pPr>
        <w:pStyle w:val="BodyTextIndent3"/>
        <w:ind w:start="0" w:end="0"/>
        <w:rPr/>
      </w:pPr>
      <w:r>
        <w:rPr/>
        <w:t xml:space="preserve">The ability to choose among a family of aircraft of different sizes, all manufactured on the same production line, at the time of exercising an option can be termed a </w:t>
      </w:r>
      <w:r>
        <w:rPr>
          <w:b/>
          <w:i/>
          <w:color w:val="FF0000"/>
        </w:rPr>
        <w:t>switching option</w:t>
      </w:r>
      <w:r>
        <w:rPr/>
        <w:t xml:space="preserve">.   For example, the A319/A320 switching option is an option on the maximum of the two aircraft PVs [Stulz 1992], [Johnson 1987].   Also, the aircraft manufacturers have </w:t>
      </w:r>
      <w:r>
        <w:rPr>
          <w:b/>
          <w:i/>
          <w:color w:val="FF0000"/>
        </w:rPr>
        <w:t>switching options</w:t>
      </w:r>
      <w:r>
        <w:rPr/>
        <w:t xml:space="preserve">  – which give them the options to switch between two or more production facilities. </w:t>
      </w:r>
    </w:p>
    <w:p>
      <w:pPr>
        <w:pStyle w:val="BodyTextIndent3"/>
        <w:ind w:hanging="0" w:start="0" w:end="0"/>
        <w:rPr/>
      </w:pPr>
      <w:r>
        <w:rPr/>
      </w:r>
    </w:p>
    <w:p>
      <w:pPr>
        <w:pStyle w:val="BodyTextIndent3"/>
        <w:ind w:start="0" w:end="0"/>
        <w:rPr/>
      </w:pPr>
      <w:r>
        <w:rPr/>
        <w:t xml:space="preserve">Note:  A schematic diagram of these real options may be found in the Appendix.  In addition, a list of various real options illustrations in the airlines industry may also be found in the Appendix.  Some of these illustrations were provided courtesy of </w:t>
      </w:r>
      <w:r>
        <w:rPr>
          <w:color w:val="FF0000"/>
        </w:rPr>
        <w:t>John</w:t>
      </w:r>
      <w:r>
        <w:rPr/>
        <w:t xml:space="preserve"> </w:t>
      </w:r>
      <w:r>
        <w:rPr>
          <w:color w:val="FF0000"/>
        </w:rPr>
        <w:t>Stonier of Airbus North America</w:t>
      </w:r>
      <w:r>
        <w:rPr/>
        <w:t xml:space="preserve">.  Mr. Stonier works on the commercial side of Airbus – with the primary role of justifying to an airline why it should buy Airbus products.  Although his best perspective is the manufacturer’s business relationship with the airline, he also sees other opportunities to use real options in the airline industry. </w:t>
      </w:r>
    </w:p>
    <w:p>
      <w:pPr>
        <w:pStyle w:val="Header"/>
        <w:tabs>
          <w:tab w:val="clear" w:pos="4153"/>
          <w:tab w:val="clear" w:pos="8306"/>
        </w:tabs>
        <w:rPr/>
      </w:pPr>
      <w:r>
        <w:rPr/>
      </w:r>
    </w:p>
    <w:p>
      <w:pPr>
        <w:pStyle w:val="Normal"/>
        <w:ind w:firstLine="720" w:end="0"/>
        <w:rPr/>
      </w:pPr>
      <w:r>
        <w:rPr/>
        <w:tab/>
        <w:tab/>
      </w:r>
    </w:p>
    <w:p>
      <w:pPr>
        <w:pStyle w:val="Heading2"/>
        <w:ind w:hanging="0" w:start="0"/>
        <w:rPr/>
      </w:pPr>
      <w:r>
        <w:rPr>
          <w:rFonts w:eastAsia="Arial"/>
        </w:rPr>
        <w:t xml:space="preserve"> </w:t>
      </w:r>
      <w:bookmarkStart w:id="8" w:name="__RefHeading___Toc483977907"/>
      <w:r>
        <w:rPr>
          <w:color w:val="FF0000"/>
        </w:rPr>
        <w:t>Key Link: Diagnosis of Firm’s Risks</w:t>
      </w:r>
      <w:bookmarkEnd w:id="8"/>
    </w:p>
    <w:p>
      <w:pPr>
        <w:pStyle w:val="Normal"/>
        <w:rPr/>
      </w:pPr>
      <w:r>
        <w:rPr/>
        <w:tab/>
      </w:r>
    </w:p>
    <w:p>
      <w:pPr>
        <w:pStyle w:val="Normal"/>
        <w:ind w:firstLine="720" w:end="0"/>
        <w:rPr/>
      </w:pPr>
      <w:r>
        <w:rPr/>
        <w:t xml:space="preserve">The </w:t>
      </w:r>
      <w:r>
        <w:rPr>
          <w:i/>
        </w:rPr>
        <w:t>Key Link</w:t>
      </w:r>
      <w:r>
        <w:rPr/>
        <w:t xml:space="preserve"> involves diagnosis of the firm’s risk exposure, as well as its “risk appetite” – its capacity to bear these risks.  This requires an appreciation for why certain risk pose problems for the firm. A diagnosis of the firm’s risks should allow managers to establish a “holistic” risk landscape by </w:t>
      </w:r>
      <w:r>
        <w:rPr>
          <w:b/>
          <w:i/>
        </w:rPr>
        <w:t>identifying and extracting the risky components of the firm’s portfolio of real options</w:t>
      </w:r>
      <w:r>
        <w:rPr/>
        <w:t>. This information may then be used to define the scope of the risk landscape to be included in an integrated insurance structure.</w:t>
      </w:r>
    </w:p>
    <w:p>
      <w:pPr>
        <w:pStyle w:val="Normal"/>
        <w:ind w:firstLine="720" w:end="0"/>
        <w:rPr/>
      </w:pPr>
      <w:r>
        <w:rPr/>
      </w:r>
    </w:p>
    <w:p>
      <w:pPr>
        <w:pStyle w:val="Normal"/>
        <w:ind w:firstLine="720" w:end="0"/>
        <w:rPr/>
      </w:pPr>
      <w:r>
        <w:rPr>
          <w:color w:val="FF0000"/>
        </w:rPr>
        <w:t>Some of the risks aircraft manufacturers may be exposed to are as follows</w:t>
      </w:r>
      <w:r>
        <w:rPr/>
        <w:t>:</w:t>
      </w:r>
    </w:p>
    <w:p>
      <w:pPr>
        <w:pStyle w:val="Normal"/>
        <w:numPr>
          <w:ilvl w:val="0"/>
          <w:numId w:val="6"/>
        </w:numPr>
        <w:tabs>
          <w:tab w:val="clear" w:pos="720"/>
          <w:tab w:val="left" w:pos="1800" w:leader="none"/>
        </w:tabs>
        <w:ind w:hanging="360" w:start="1800" w:end="0"/>
        <w:rPr/>
      </w:pPr>
      <w:r>
        <w:rPr/>
        <w:t>Consumer discretionary spending – (economic cycle)</w:t>
      </w:r>
    </w:p>
    <w:p>
      <w:pPr>
        <w:pStyle w:val="Normal"/>
        <w:numPr>
          <w:ilvl w:val="0"/>
          <w:numId w:val="6"/>
        </w:numPr>
        <w:tabs>
          <w:tab w:val="clear" w:pos="720"/>
          <w:tab w:val="left" w:pos="1800" w:leader="none"/>
        </w:tabs>
        <w:ind w:hanging="360" w:start="1800" w:end="0"/>
        <w:rPr/>
      </w:pPr>
      <w:r>
        <w:rPr/>
        <w:t>Threat of war or terrorism – (external shock)</w:t>
      </w:r>
    </w:p>
    <w:p>
      <w:pPr>
        <w:pStyle w:val="Normal"/>
        <w:numPr>
          <w:ilvl w:val="0"/>
          <w:numId w:val="6"/>
        </w:numPr>
        <w:tabs>
          <w:tab w:val="clear" w:pos="720"/>
          <w:tab w:val="left" w:pos="1800" w:leader="none"/>
        </w:tabs>
        <w:ind w:hanging="360" w:start="1800" w:end="0"/>
        <w:rPr/>
      </w:pPr>
      <w:r>
        <w:rPr/>
        <w:t>Competitive moves</w:t>
      </w:r>
    </w:p>
    <w:p>
      <w:pPr>
        <w:pStyle w:val="Normal"/>
        <w:numPr>
          <w:ilvl w:val="0"/>
          <w:numId w:val="6"/>
        </w:numPr>
        <w:tabs>
          <w:tab w:val="clear" w:pos="720"/>
          <w:tab w:val="left" w:pos="1800" w:leader="none"/>
        </w:tabs>
        <w:ind w:hanging="360" w:start="1800" w:end="0"/>
        <w:rPr/>
      </w:pPr>
      <w:r>
        <w:rPr/>
        <w:t>Market share risk</w:t>
      </w:r>
    </w:p>
    <w:p>
      <w:pPr>
        <w:pStyle w:val="Normal"/>
        <w:numPr>
          <w:ilvl w:val="0"/>
          <w:numId w:val="6"/>
        </w:numPr>
        <w:tabs>
          <w:tab w:val="clear" w:pos="720"/>
          <w:tab w:val="left" w:pos="1800" w:leader="none"/>
        </w:tabs>
        <w:ind w:hanging="360" w:start="1800" w:end="0"/>
        <w:rPr/>
      </w:pPr>
      <w:r>
        <w:rPr/>
        <w:t>Interest rate risk</w:t>
      </w:r>
    </w:p>
    <w:p>
      <w:pPr>
        <w:pStyle w:val="Normal"/>
        <w:numPr>
          <w:ilvl w:val="0"/>
          <w:numId w:val="6"/>
        </w:numPr>
        <w:tabs>
          <w:tab w:val="clear" w:pos="720"/>
          <w:tab w:val="left" w:pos="1800" w:leader="none"/>
        </w:tabs>
        <w:ind w:hanging="360" w:start="1800" w:end="0"/>
        <w:rPr/>
      </w:pPr>
      <w:r>
        <w:rPr/>
        <w:t xml:space="preserve">Currency rate risk </w:t>
      </w:r>
    </w:p>
    <w:p>
      <w:pPr>
        <w:pStyle w:val="Normal"/>
        <w:numPr>
          <w:ilvl w:val="0"/>
          <w:numId w:val="6"/>
        </w:numPr>
        <w:tabs>
          <w:tab w:val="clear" w:pos="720"/>
          <w:tab w:val="left" w:pos="1800" w:leader="none"/>
        </w:tabs>
        <w:ind w:hanging="360" w:start="1800" w:end="0"/>
        <w:rPr/>
      </w:pPr>
      <w:r>
        <w:rPr/>
        <w:t>Production breakdown</w:t>
      </w:r>
    </w:p>
    <w:p>
      <w:pPr>
        <w:pStyle w:val="Normal"/>
        <w:numPr>
          <w:ilvl w:val="0"/>
          <w:numId w:val="6"/>
        </w:numPr>
        <w:tabs>
          <w:tab w:val="clear" w:pos="720"/>
          <w:tab w:val="left" w:pos="1800" w:leader="none"/>
        </w:tabs>
        <w:ind w:hanging="360" w:start="1800" w:end="0"/>
        <w:rPr/>
      </w:pPr>
      <w:r>
        <w:rPr/>
        <w:t>Technological risk</w:t>
      </w:r>
    </w:p>
    <w:p>
      <w:pPr>
        <w:pStyle w:val="Normal"/>
        <w:numPr>
          <w:ilvl w:val="0"/>
          <w:numId w:val="6"/>
        </w:numPr>
        <w:tabs>
          <w:tab w:val="clear" w:pos="720"/>
          <w:tab w:val="left" w:pos="1800" w:leader="none"/>
        </w:tabs>
        <w:ind w:hanging="360" w:start="1800" w:end="0"/>
        <w:rPr/>
      </w:pPr>
      <w:r>
        <w:rPr/>
        <w:t>Defective products</w:t>
      </w:r>
    </w:p>
    <w:p>
      <w:pPr>
        <w:pStyle w:val="Normal"/>
        <w:numPr>
          <w:ilvl w:val="0"/>
          <w:numId w:val="6"/>
        </w:numPr>
        <w:tabs>
          <w:tab w:val="clear" w:pos="720"/>
          <w:tab w:val="left" w:pos="1800" w:leader="none"/>
        </w:tabs>
        <w:ind w:hanging="360" w:start="1800" w:end="0"/>
        <w:rPr/>
      </w:pPr>
      <w:r>
        <w:rPr/>
        <w:t>Input prices – (Oil)</w:t>
      </w:r>
    </w:p>
    <w:p>
      <w:pPr>
        <w:pStyle w:val="Normal"/>
        <w:numPr>
          <w:ilvl w:val="0"/>
          <w:numId w:val="6"/>
        </w:numPr>
        <w:tabs>
          <w:tab w:val="clear" w:pos="720"/>
          <w:tab w:val="left" w:pos="1800" w:leader="none"/>
        </w:tabs>
        <w:ind w:hanging="360" w:start="1800" w:end="0"/>
        <w:rPr/>
      </w:pPr>
      <w:r>
        <w:rPr/>
        <w:t>Catastrophic failures</w:t>
      </w:r>
    </w:p>
    <w:p>
      <w:pPr>
        <w:pStyle w:val="Normal"/>
        <w:numPr>
          <w:ilvl w:val="0"/>
          <w:numId w:val="6"/>
        </w:numPr>
        <w:tabs>
          <w:tab w:val="clear" w:pos="720"/>
          <w:tab w:val="left" w:pos="1800" w:leader="none"/>
        </w:tabs>
        <w:ind w:hanging="360" w:start="1800" w:end="0"/>
        <w:rPr/>
      </w:pPr>
      <w:r>
        <w:rPr/>
        <w:t>Material and labour costs</w:t>
      </w:r>
    </w:p>
    <w:p>
      <w:pPr>
        <w:pStyle w:val="Normal"/>
        <w:numPr>
          <w:ilvl w:val="0"/>
          <w:numId w:val="6"/>
        </w:numPr>
        <w:tabs>
          <w:tab w:val="clear" w:pos="720"/>
          <w:tab w:val="left" w:pos="1800" w:leader="none"/>
        </w:tabs>
        <w:ind w:hanging="360" w:start="1800" w:end="0"/>
        <w:rPr/>
      </w:pPr>
      <w:r>
        <w:rPr/>
        <w:t>Subcontractor performance</w:t>
      </w:r>
    </w:p>
    <w:p>
      <w:pPr>
        <w:pStyle w:val="Normal"/>
        <w:numPr>
          <w:ilvl w:val="0"/>
          <w:numId w:val="6"/>
        </w:numPr>
        <w:tabs>
          <w:tab w:val="clear" w:pos="720"/>
          <w:tab w:val="left" w:pos="1800" w:leader="none"/>
        </w:tabs>
        <w:ind w:hanging="360" w:start="1800" w:end="0"/>
        <w:rPr/>
      </w:pPr>
      <w:r>
        <w:rPr/>
        <w:t>Difficulty in disposing of aircraft</w:t>
      </w:r>
    </w:p>
    <w:p>
      <w:pPr>
        <w:pStyle w:val="Normal"/>
        <w:numPr>
          <w:ilvl w:val="0"/>
          <w:numId w:val="6"/>
        </w:numPr>
        <w:tabs>
          <w:tab w:val="clear" w:pos="720"/>
          <w:tab w:val="left" w:pos="2520" w:leader="none"/>
        </w:tabs>
        <w:ind w:hanging="360" w:start="2520" w:end="0"/>
        <w:rPr/>
      </w:pPr>
      <w:r>
        <w:rPr/>
        <w:t>$2m-$5m reconfiguration cost per aircraft</w:t>
      </w:r>
    </w:p>
    <w:p>
      <w:pPr>
        <w:pStyle w:val="Normal"/>
        <w:numPr>
          <w:ilvl w:val="0"/>
          <w:numId w:val="6"/>
        </w:numPr>
        <w:tabs>
          <w:tab w:val="clear" w:pos="720"/>
          <w:tab w:val="left" w:pos="2520" w:leader="none"/>
        </w:tabs>
        <w:ind w:hanging="360" w:start="2520" w:end="0"/>
        <w:rPr/>
      </w:pPr>
      <w:r>
        <w:rPr/>
        <w:t>High costs of unwinding long-term financing structures</w:t>
      </w:r>
    </w:p>
    <w:p>
      <w:pPr>
        <w:pStyle w:val="Normal"/>
        <w:numPr>
          <w:ilvl w:val="0"/>
          <w:numId w:val="6"/>
        </w:numPr>
        <w:tabs>
          <w:tab w:val="clear" w:pos="720"/>
          <w:tab w:val="left" w:pos="2520" w:leader="none"/>
        </w:tabs>
        <w:ind w:hanging="360" w:start="2520" w:end="0"/>
        <w:rPr/>
      </w:pPr>
      <w:r>
        <w:rPr/>
        <w:t xml:space="preserve">Little “depth” in used aircraft market </w:t>
      </w:r>
    </w:p>
    <w:p>
      <w:pPr>
        <w:pStyle w:val="Normal"/>
        <w:numPr>
          <w:ilvl w:val="0"/>
          <w:numId w:val="6"/>
        </w:numPr>
        <w:tabs>
          <w:tab w:val="clear" w:pos="720"/>
          <w:tab w:val="left" w:pos="1800" w:leader="none"/>
        </w:tabs>
        <w:ind w:hanging="360" w:start="1800" w:end="0"/>
        <w:rPr/>
      </w:pPr>
      <w:r>
        <w:rPr/>
        <w:t>Regulatory</w:t>
      </w:r>
    </w:p>
    <w:p>
      <w:pPr>
        <w:pStyle w:val="Normal"/>
        <w:numPr>
          <w:ilvl w:val="0"/>
          <w:numId w:val="6"/>
        </w:numPr>
        <w:tabs>
          <w:tab w:val="clear" w:pos="720"/>
          <w:tab w:val="left" w:pos="2520" w:leader="none"/>
        </w:tabs>
        <w:ind w:hanging="360" w:start="2520" w:end="0"/>
        <w:rPr/>
      </w:pPr>
      <w:r>
        <w:rPr/>
        <w:t>Domestic regulation/re-regulation</w:t>
      </w:r>
    </w:p>
    <w:p>
      <w:pPr>
        <w:pStyle w:val="Normal"/>
        <w:numPr>
          <w:ilvl w:val="0"/>
          <w:numId w:val="6"/>
        </w:numPr>
        <w:tabs>
          <w:tab w:val="clear" w:pos="720"/>
          <w:tab w:val="left" w:pos="2520" w:leader="none"/>
        </w:tabs>
        <w:ind w:hanging="360" w:start="2520" w:end="0"/>
        <w:rPr/>
      </w:pPr>
      <w:r>
        <w:rPr/>
        <w:t>Bilateral treaties governing international services</w:t>
      </w:r>
    </w:p>
    <w:p>
      <w:pPr>
        <w:pStyle w:val="Normal"/>
        <w:numPr>
          <w:ilvl w:val="0"/>
          <w:numId w:val="30"/>
        </w:numPr>
        <w:tabs>
          <w:tab w:val="clear" w:pos="720"/>
          <w:tab w:val="left" w:pos="1800" w:leader="none"/>
        </w:tabs>
        <w:ind w:hanging="360" w:start="1800" w:end="0"/>
        <w:rPr/>
      </w:pPr>
      <w:r>
        <w:rPr/>
        <w:t>Pricing risks</w:t>
      </w:r>
    </w:p>
    <w:p>
      <w:pPr>
        <w:pStyle w:val="Normal"/>
        <w:numPr>
          <w:ilvl w:val="0"/>
          <w:numId w:val="30"/>
        </w:numPr>
        <w:tabs>
          <w:tab w:val="clear" w:pos="720"/>
          <w:tab w:val="left" w:pos="1800" w:leader="none"/>
        </w:tabs>
        <w:ind w:hanging="360" w:start="1800" w:end="0"/>
        <w:rPr/>
      </w:pPr>
      <w:r>
        <w:rPr/>
        <w:t>Residual value</w:t>
      </w:r>
    </w:p>
    <w:p>
      <w:pPr>
        <w:pStyle w:val="Normal"/>
        <w:numPr>
          <w:ilvl w:val="0"/>
          <w:numId w:val="30"/>
        </w:numPr>
        <w:tabs>
          <w:tab w:val="clear" w:pos="720"/>
          <w:tab w:val="left" w:pos="1800" w:leader="none"/>
        </w:tabs>
        <w:ind w:hanging="360" w:start="1800" w:end="0"/>
        <w:rPr/>
      </w:pPr>
      <w:r>
        <w:rPr/>
        <w:t>Selling aircraft in dollars</w:t>
      </w:r>
    </w:p>
    <w:p>
      <w:pPr>
        <w:pStyle w:val="Normal"/>
        <w:numPr>
          <w:ilvl w:val="0"/>
          <w:numId w:val="30"/>
        </w:numPr>
        <w:tabs>
          <w:tab w:val="clear" w:pos="720"/>
          <w:tab w:val="left" w:pos="1800" w:leader="none"/>
        </w:tabs>
        <w:ind w:hanging="360" w:start="1800" w:end="0"/>
        <w:rPr/>
      </w:pPr>
      <w:r>
        <w:rPr/>
        <w:t>Consortia business risks</w:t>
      </w:r>
    </w:p>
    <w:p>
      <w:pPr>
        <w:pStyle w:val="Header"/>
        <w:tabs>
          <w:tab w:val="clear" w:pos="4153"/>
          <w:tab w:val="clear" w:pos="8306"/>
          <w:tab w:val="left" w:pos="1800" w:leader="none"/>
        </w:tabs>
        <w:rPr/>
      </w:pPr>
      <w:r>
        <w:rPr/>
      </w:r>
    </w:p>
    <w:p>
      <w:pPr>
        <w:pStyle w:val="BodyTextIndent3"/>
        <w:ind w:start="0" w:end="0"/>
        <w:rPr/>
      </w:pPr>
      <w:r>
        <w:rPr/>
        <w:t xml:space="preserve">The strong dollar may give European companies an edge over their US counterparts, though hedging strategies can cancel out some of this benefit.  Higher oil prices mean potential sales from oil-producing countries (primarily in the Middle East), which are traditionally big purchasers of military equipment.  On the other hand, higher oil prices may also hurt airlines and, thus civilian aircraft makers [Brochet 2000]. </w:t>
      </w:r>
    </w:p>
    <w:p>
      <w:pPr>
        <w:pStyle w:val="BodyTextIndent3"/>
        <w:ind w:start="0" w:end="0"/>
        <w:rPr/>
      </w:pPr>
      <w:r>
        <w:rPr/>
      </w:r>
    </w:p>
    <w:p>
      <w:pPr>
        <w:pStyle w:val="BodyTextIndent3"/>
        <w:ind w:start="0" w:end="0"/>
        <w:rPr/>
      </w:pPr>
      <w:r>
        <w:rPr/>
        <w:t>The application of ROV to the valuation of aircraft delivery options is relatively complex.  With a financial option, the purchaser of the option transfers the asset value risk to the option writer from the time the option is purchased until the option is exercised.  With an aircraft delivery option, the airline transfers the aircraft asset value risks to the aircraft manufacturer up to the point in time when the option must be “firmed up”.  From that point forward the asset value risk reverts back to the airline.  The shorter the manufacturing lead-time (L</w:t>
      </w:r>
      <w:r>
        <w:rPr>
          <w:vertAlign w:val="subscript"/>
        </w:rPr>
        <w:t>d</w:t>
      </w:r>
      <w:r>
        <w:rPr/>
        <w:t xml:space="preserve">), the less risk the airline is exposed to, since risk increases with the time horizon.  Airlines tend to believe that they carry a disproportionate amount of overall risk associated with the industry value chain. </w:t>
      </w:r>
    </w:p>
    <w:p>
      <w:pPr>
        <w:pStyle w:val="BodyTextIndent3"/>
        <w:ind w:start="0" w:end="0"/>
        <w:rPr/>
      </w:pPr>
      <w:r>
        <w:rPr/>
      </w:r>
    </w:p>
    <w:p>
      <w:pPr>
        <w:pStyle w:val="BodyTextIndent3"/>
        <w:ind w:start="0" w:end="0"/>
        <w:rPr/>
      </w:pPr>
      <w:r>
        <w:rPr/>
        <w:t xml:space="preserve"> </w:t>
      </w:r>
      <w:r>
        <w:rPr/>
        <w:t>However, the risks seem to be just as great on the aircraft manufacturing side of the business.  More specifically, aircraft manufacturers commit several billions of dollars over a period of five or six years to design and build an aircraft type for which the market is uncertain.  Technological risk is also very much present.  The aircraft manufacturer attains profitability only if it reaches a significant production volume, and launching a product during a downtown in the industry can significantly jeopardize this.  Thus a more stable market is in the interest of both the aircraft manufacturer and the airlines.</w:t>
      </w:r>
    </w:p>
    <w:p>
      <w:pPr>
        <w:pStyle w:val="BodyTextIndent3"/>
        <w:ind w:start="0" w:end="0"/>
        <w:rPr/>
      </w:pPr>
      <w:r>
        <w:rPr/>
      </w:r>
    </w:p>
    <w:p>
      <w:pPr>
        <w:pStyle w:val="BodyTextIndent"/>
        <w:rPr/>
      </w:pPr>
      <w:r>
        <w:rPr/>
        <w:t>On 21/2/00 I had conversations with several Analysts.  According to these analysts, aircraft manufacturers (such as Airbus) are most concerned with the following risks:</w:t>
      </w:r>
    </w:p>
    <w:p>
      <w:pPr>
        <w:pStyle w:val="BodyTextIndent"/>
        <w:numPr>
          <w:ilvl w:val="0"/>
          <w:numId w:val="24"/>
        </w:numPr>
        <w:tabs>
          <w:tab w:val="clear" w:pos="720"/>
          <w:tab w:val="left" w:pos="1800" w:leader="none"/>
        </w:tabs>
        <w:ind w:hanging="360" w:start="1800" w:end="0"/>
        <w:rPr/>
      </w:pPr>
      <w:r>
        <w:rPr/>
        <w:t>currency (Airbus sells its aircraft in dollars)</w:t>
      </w:r>
    </w:p>
    <w:p>
      <w:pPr>
        <w:pStyle w:val="BodyTextIndent"/>
        <w:numPr>
          <w:ilvl w:val="0"/>
          <w:numId w:val="13"/>
        </w:numPr>
        <w:tabs>
          <w:tab w:val="clear" w:pos="720"/>
          <w:tab w:val="left" w:pos="1800" w:leader="none"/>
        </w:tabs>
        <w:ind w:hanging="360" w:start="1800" w:end="0"/>
        <w:rPr/>
      </w:pPr>
      <w:r>
        <w:rPr/>
        <w:t>pricing risks</w:t>
      </w:r>
    </w:p>
    <w:p>
      <w:pPr>
        <w:pStyle w:val="BodyTextIndent"/>
        <w:numPr>
          <w:ilvl w:val="0"/>
          <w:numId w:val="16"/>
        </w:numPr>
        <w:tabs>
          <w:tab w:val="clear" w:pos="720"/>
          <w:tab w:val="left" w:pos="1800" w:leader="none"/>
        </w:tabs>
        <w:ind w:hanging="360" w:start="1800" w:end="0"/>
        <w:rPr/>
      </w:pPr>
      <w:r>
        <w:rPr/>
        <w:t>residual value</w:t>
      </w:r>
    </w:p>
    <w:p>
      <w:pPr>
        <w:pStyle w:val="BodyTextIndent"/>
        <w:numPr>
          <w:ilvl w:val="0"/>
          <w:numId w:val="26"/>
        </w:numPr>
        <w:tabs>
          <w:tab w:val="clear" w:pos="720"/>
          <w:tab w:val="left" w:pos="1800" w:leader="none"/>
        </w:tabs>
        <w:ind w:hanging="360" w:start="1800" w:end="0"/>
        <w:rPr/>
      </w:pPr>
      <w:r>
        <w:rPr/>
        <w:t>its consortium members have risks on parts and on their shares in Airbus.</w:t>
      </w:r>
    </w:p>
    <w:p>
      <w:pPr>
        <w:pStyle w:val="BodyTextIndent"/>
        <w:rPr/>
      </w:pPr>
      <w:r>
        <w:rPr/>
      </w:r>
    </w:p>
    <w:p>
      <w:pPr>
        <w:pStyle w:val="BodyTextIndent"/>
        <w:rPr/>
      </w:pPr>
      <w:r>
        <w:rPr/>
        <w:t xml:space="preserve">Initially, we could take a look at the aircraft manufacturers’ currency and pricing risks.  However, I was informed that a less well-known issue is the residual value – of which we will elaborate upon in the Appendix. </w:t>
      </w:r>
    </w:p>
    <w:p>
      <w:pPr>
        <w:pStyle w:val="Heading2"/>
        <w:ind w:hanging="0" w:start="0"/>
        <w:rPr>
          <w:color w:val="FF0000"/>
        </w:rPr>
      </w:pPr>
      <w:bookmarkStart w:id="9" w:name="__RefHeading___Toc483977908"/>
      <w:bookmarkEnd w:id="9"/>
      <w:r>
        <w:rPr>
          <w:color w:val="FF0000"/>
        </w:rPr>
        <w:t>Optimization Process II: Financial Guarantees Structures</w:t>
      </w:r>
    </w:p>
    <w:p>
      <w:pPr>
        <w:pStyle w:val="Normal"/>
        <w:ind w:firstLine="720" w:end="0"/>
        <w:rPr/>
      </w:pPr>
      <w:r>
        <w:rPr/>
        <w:t xml:space="preserve">In the Optimization Process 2 we utilize the </w:t>
      </w:r>
      <w:r>
        <w:rPr>
          <w:i/>
        </w:rPr>
        <w:t>Key Link</w:t>
      </w:r>
      <w:r>
        <w:rPr/>
        <w:t xml:space="preserve"> to structure an optimal guarantee via financial derivatives. The firm should identify its set of permissible hedging instruments and consider any position limit, derivative product type, option premium, or strike level restrictions imposed by its risk management policy.  These permissible hedging positions constitute the firm’s </w:t>
      </w:r>
      <w:r>
        <w:rPr>
          <w:b/>
          <w:i/>
        </w:rPr>
        <w:t>hedging opportunity set</w:t>
      </w:r>
      <w:r>
        <w:rPr/>
        <w:t xml:space="preserve">.  </w:t>
      </w:r>
    </w:p>
    <w:p>
      <w:pPr>
        <w:pStyle w:val="Normal"/>
        <w:ind w:firstLine="720" w:end="0"/>
        <w:rPr/>
      </w:pPr>
      <w:r>
        <w:rPr/>
      </w:r>
    </w:p>
    <w:p>
      <w:pPr>
        <w:pStyle w:val="Normal"/>
        <w:ind w:firstLine="720" w:end="0"/>
        <w:rPr/>
      </w:pPr>
      <w:r>
        <w:rPr/>
        <w:t xml:space="preserve">The </w:t>
      </w:r>
      <w:r>
        <w:rPr>
          <w:i/>
        </w:rPr>
        <w:t>Key Link</w:t>
      </w:r>
      <w:r>
        <w:rPr/>
        <w:t xml:space="preserve"> allows management to explore different approaches for addressing risk, ranging from diversification to the utilization of financial derivatives and to other contracts from the firm’s hedging opportunity set, to investing in or exercising a wide array of real options. Once the firm’s hedging opportunity set has been identified, it is well positioned to identify its best possible integrated insurance strategy.  Mathematically, this is equivalent to finding the contract parameters from the hedging opportunity set that maximize the firm’s expected profits.</w:t>
      </w:r>
    </w:p>
    <w:p>
      <w:pPr>
        <w:pStyle w:val="Normal"/>
        <w:ind w:firstLine="720" w:end="0"/>
        <w:rPr/>
      </w:pPr>
      <w:r>
        <w:rPr/>
      </w:r>
    </w:p>
    <w:p>
      <w:pPr>
        <w:pStyle w:val="BodyTextIndent3"/>
        <w:ind w:start="0" w:end="0"/>
        <w:rPr/>
      </w:pPr>
      <w:r>
        <w:rPr/>
        <w:t xml:space="preserve">Also, this </w:t>
      </w:r>
      <w:r>
        <w:rPr>
          <w:i/>
        </w:rPr>
        <w:t>Key Link</w:t>
      </w:r>
      <w:r>
        <w:rPr/>
        <w:t xml:space="preserve"> yields a framework that allows firms to identify optimal firm-wide risk management policies.  Instead of relying on heuristic hedging rules it can be safely assumed that the firm’s goal is to maximise expected profits.  By modelling the stochastic nature of a firm’s operating environment and identifying the set of feasible hedging policies, an investment bank is able to identify a firm’s profit-maximising hedge.  </w:t>
      </w:r>
    </w:p>
    <w:p>
      <w:pPr>
        <w:pStyle w:val="Normal"/>
        <w:rPr/>
      </w:pPr>
      <w:r>
        <w:rPr/>
      </w:r>
    </w:p>
    <w:p>
      <w:pPr>
        <w:pStyle w:val="Heading1"/>
        <w:ind w:hanging="0" w:start="0"/>
        <w:rPr>
          <w:color w:val="FF0000"/>
        </w:rPr>
      </w:pPr>
      <w:bookmarkStart w:id="10" w:name="__RefHeading___Toc483977909"/>
      <w:bookmarkEnd w:id="10"/>
      <w:r>
        <w:rPr>
          <w:color w:val="FF0000"/>
        </w:rPr>
        <w:t>Potential Clients</w:t>
      </w:r>
    </w:p>
    <w:p>
      <w:pPr>
        <w:pStyle w:val="Normal"/>
        <w:rPr/>
      </w:pPr>
      <w:r>
        <w:rPr/>
        <w:tab/>
        <w:t>Some potential clients for our integrated insurance structures are as follows:</w:t>
      </w:r>
      <w:r>
        <w:rPr>
          <w:color w:val="FF0000"/>
          <w:u w:val="single"/>
        </w:rPr>
        <w:t xml:space="preserve"> </w:t>
      </w:r>
    </w:p>
    <w:p>
      <w:pPr>
        <w:pStyle w:val="Normal"/>
        <w:rPr>
          <w:color w:val="FF0000"/>
          <w:u w:val="single"/>
        </w:rPr>
      </w:pPr>
      <w:r>
        <w:rPr>
          <w:color w:val="FF0000"/>
          <w:u w:val="single"/>
        </w:rPr>
      </w:r>
    </w:p>
    <w:p>
      <w:pPr>
        <w:pStyle w:val="Normal"/>
        <w:tabs>
          <w:tab w:val="clear" w:pos="720"/>
          <w:tab w:val="left" w:pos="1800" w:leader="none"/>
        </w:tabs>
        <w:ind w:start="720" w:end="0"/>
        <w:rPr>
          <w:b/>
          <w:i/>
          <w:i/>
          <w:color w:val="FF0000"/>
        </w:rPr>
      </w:pPr>
      <w:r>
        <w:rPr>
          <w:b/>
          <w:i/>
          <w:color w:val="FF0000"/>
        </w:rPr>
        <w:t>AIRCRAFT MANUFACTURERS</w:t>
      </w:r>
    </w:p>
    <w:p>
      <w:pPr>
        <w:pStyle w:val="Normal"/>
        <w:numPr>
          <w:ilvl w:val="0"/>
          <w:numId w:val="29"/>
        </w:numPr>
        <w:tabs>
          <w:tab w:val="clear" w:pos="720"/>
          <w:tab w:val="left" w:pos="1800" w:leader="none"/>
        </w:tabs>
        <w:ind w:hanging="360" w:start="1800" w:end="0"/>
        <w:rPr/>
      </w:pPr>
      <w:r>
        <w:rPr/>
        <w:t>America’s Boeing</w:t>
      </w:r>
    </w:p>
    <w:p>
      <w:pPr>
        <w:pStyle w:val="Normal"/>
        <w:ind w:start="2160" w:end="0"/>
        <w:rPr>
          <w:i/>
          <w:i/>
          <w:sz w:val="16"/>
        </w:rPr>
      </w:pPr>
      <w:r>
        <w:rPr>
          <w:i/>
          <w:sz w:val="16"/>
        </w:rPr>
        <w:t>Boeing has made acquisitions, such as, McDonnell Douglas and Rockwell International Corp.’s space and defence divisions.</w:t>
      </w:r>
    </w:p>
    <w:p>
      <w:pPr>
        <w:pStyle w:val="Normal"/>
        <w:ind w:start="2160" w:end="0"/>
        <w:rPr>
          <w:i/>
          <w:i/>
          <w:sz w:val="16"/>
        </w:rPr>
      </w:pPr>
      <w:r>
        <w:rPr>
          <w:i/>
          <w:sz w:val="16"/>
        </w:rPr>
      </w:r>
    </w:p>
    <w:p>
      <w:pPr>
        <w:pStyle w:val="Normal"/>
        <w:numPr>
          <w:ilvl w:val="0"/>
          <w:numId w:val="29"/>
        </w:numPr>
        <w:tabs>
          <w:tab w:val="clear" w:pos="720"/>
          <w:tab w:val="left" w:pos="1800" w:leader="none"/>
        </w:tabs>
        <w:ind w:hanging="360" w:start="1800" w:end="0"/>
        <w:rPr/>
      </w:pPr>
      <w:r>
        <w:rPr/>
        <w:t>Europe’s and the UK’s Airbus</w:t>
      </w:r>
    </w:p>
    <w:p>
      <w:pPr>
        <w:pStyle w:val="Normal"/>
        <w:ind w:start="2160" w:end="0"/>
        <w:rPr>
          <w:i/>
          <w:i/>
          <w:sz w:val="16"/>
        </w:rPr>
      </w:pPr>
      <w:r>
        <w:rPr>
          <w:i/>
          <w:sz w:val="16"/>
        </w:rPr>
        <w:t>Headquartered in Toulouse, France, Europe’s four leading European aerospace companies own Airbus Industrie</w:t>
      </w:r>
    </w:p>
    <w:p>
      <w:pPr>
        <w:pStyle w:val="Normal"/>
        <w:numPr>
          <w:ilvl w:val="0"/>
          <w:numId w:val="7"/>
        </w:numPr>
        <w:tabs>
          <w:tab w:val="clear" w:pos="720"/>
          <w:tab w:val="left" w:pos="3240" w:leader="none"/>
        </w:tabs>
        <w:ind w:hanging="360" w:start="3240" w:end="0"/>
        <w:rPr>
          <w:i/>
          <w:i/>
          <w:sz w:val="16"/>
        </w:rPr>
      </w:pPr>
      <w:r>
        <w:rPr>
          <w:i/>
          <w:sz w:val="16"/>
        </w:rPr>
        <w:t>Aerospatiale Matra of France (37.9% share)</w:t>
      </w:r>
    </w:p>
    <w:p>
      <w:pPr>
        <w:pStyle w:val="Normal"/>
        <w:numPr>
          <w:ilvl w:val="0"/>
          <w:numId w:val="7"/>
        </w:numPr>
        <w:tabs>
          <w:tab w:val="clear" w:pos="720"/>
          <w:tab w:val="left" w:pos="3240" w:leader="none"/>
        </w:tabs>
        <w:ind w:hanging="360" w:start="3240" w:end="0"/>
        <w:rPr>
          <w:i/>
          <w:i/>
          <w:sz w:val="16"/>
        </w:rPr>
      </w:pPr>
      <w:r>
        <w:rPr>
          <w:i/>
          <w:sz w:val="16"/>
        </w:rPr>
        <w:t>Daimler Chrysler Aerospace Gmbh of Germany (DASA) (37.9% share)</w:t>
      </w:r>
    </w:p>
    <w:p>
      <w:pPr>
        <w:pStyle w:val="Normal"/>
        <w:numPr>
          <w:ilvl w:val="0"/>
          <w:numId w:val="7"/>
        </w:numPr>
        <w:tabs>
          <w:tab w:val="clear" w:pos="720"/>
          <w:tab w:val="left" w:pos="3240" w:leader="none"/>
        </w:tabs>
        <w:ind w:hanging="360" w:start="3240" w:end="0"/>
        <w:rPr>
          <w:i/>
          <w:i/>
          <w:sz w:val="16"/>
        </w:rPr>
      </w:pPr>
      <w:r>
        <w:rPr>
          <w:i/>
          <w:sz w:val="16"/>
        </w:rPr>
        <w:t>British Aerospace (20% share)</w:t>
      </w:r>
    </w:p>
    <w:p>
      <w:pPr>
        <w:pStyle w:val="Normal"/>
        <w:numPr>
          <w:ilvl w:val="0"/>
          <w:numId w:val="7"/>
        </w:numPr>
        <w:tabs>
          <w:tab w:val="clear" w:pos="720"/>
          <w:tab w:val="left" w:pos="3240" w:leader="none"/>
        </w:tabs>
        <w:ind w:hanging="360" w:start="3240" w:end="0"/>
        <w:rPr>
          <w:i/>
          <w:i/>
          <w:sz w:val="16"/>
        </w:rPr>
      </w:pPr>
      <w:r>
        <w:rPr>
          <w:i/>
          <w:sz w:val="16"/>
        </w:rPr>
        <w:t>Spain’s CASA (4.2% share).</w:t>
      </w:r>
    </w:p>
    <w:p>
      <w:pPr>
        <w:pStyle w:val="Normal"/>
        <w:ind w:start="2160" w:end="0"/>
        <w:rPr/>
      </w:pPr>
      <w:r>
        <w:rPr>
          <w:i/>
          <w:sz w:val="16"/>
        </w:rPr>
        <w:t xml:space="preserve">These four partners have dual roles as shareholders and industrial participants, carrying out most of the design and all aircraft manufacture work under Airbus Industrie’s management and co-ordination.  Note, that Aerospatiale Matra, CASA and DASA will soon merge under the new name of </w:t>
      </w:r>
      <w:r>
        <w:rPr>
          <w:i/>
          <w:color w:val="FF0000"/>
          <w:sz w:val="16"/>
        </w:rPr>
        <w:t>EADS</w:t>
      </w:r>
      <w:r>
        <w:rPr>
          <w:i/>
          <w:sz w:val="16"/>
        </w:rPr>
        <w:t>.</w:t>
      </w:r>
    </w:p>
    <w:p>
      <w:pPr>
        <w:pStyle w:val="Normal"/>
        <w:ind w:start="2160" w:end="0"/>
        <w:rPr>
          <w:i/>
          <w:i/>
          <w:sz w:val="16"/>
        </w:rPr>
      </w:pPr>
      <w:r>
        <w:rPr>
          <w:i/>
          <w:sz w:val="16"/>
        </w:rPr>
      </w:r>
    </w:p>
    <w:p>
      <w:pPr>
        <w:pStyle w:val="Normal"/>
        <w:ind w:start="2160" w:end="0"/>
        <w:rPr>
          <w:i/>
          <w:i/>
          <w:sz w:val="16"/>
        </w:rPr>
      </w:pPr>
      <w:r>
        <w:rPr>
          <w:i/>
          <w:sz w:val="16"/>
        </w:rPr>
        <w:t xml:space="preserve">Airbus currently has 55% market share in new commercial aircraft orders.  Also military sales are expected to pick up in 2000 – thanks to contracts signed from 1997 to 1999 for combat planes, missiles, etc., both for European clients and export [Brochet 2000].  </w:t>
      </w:r>
    </w:p>
    <w:p>
      <w:pPr>
        <w:pStyle w:val="Normal"/>
        <w:ind w:firstLine="720" w:end="0"/>
        <w:rPr>
          <w:i/>
          <w:i/>
          <w:sz w:val="16"/>
        </w:rPr>
      </w:pPr>
      <w:r>
        <w:rPr>
          <w:i/>
          <w:sz w:val="16"/>
        </w:rPr>
      </w:r>
    </w:p>
    <w:p>
      <w:pPr>
        <w:pStyle w:val="Normal"/>
        <w:ind w:start="2160" w:end="0"/>
        <w:rPr>
          <w:i/>
          <w:i/>
          <w:sz w:val="16"/>
        </w:rPr>
      </w:pPr>
      <w:r>
        <w:rPr>
          <w:i/>
          <w:sz w:val="16"/>
        </w:rPr>
        <w:t>Each member of the consortium has different currency hedging policies (approximately 3-4 years in advance).  Analyst Brochet believes that the current hedging strategies have the following characteristics:</w:t>
      </w:r>
    </w:p>
    <w:p>
      <w:pPr>
        <w:pStyle w:val="Normal"/>
        <w:numPr>
          <w:ilvl w:val="0"/>
          <w:numId w:val="10"/>
        </w:numPr>
        <w:tabs>
          <w:tab w:val="clear" w:pos="720"/>
          <w:tab w:val="left" w:pos="3960" w:leader="none"/>
        </w:tabs>
        <w:ind w:hanging="360" w:start="3960" w:end="0"/>
        <w:rPr>
          <w:i/>
          <w:i/>
          <w:sz w:val="16"/>
        </w:rPr>
      </w:pPr>
      <w:r>
        <w:rPr>
          <w:i/>
          <w:sz w:val="16"/>
        </w:rPr>
        <w:t>involve simple forward contracts</w:t>
      </w:r>
    </w:p>
    <w:p>
      <w:pPr>
        <w:pStyle w:val="Normal"/>
        <w:numPr>
          <w:ilvl w:val="0"/>
          <w:numId w:val="10"/>
        </w:numPr>
        <w:tabs>
          <w:tab w:val="clear" w:pos="720"/>
          <w:tab w:val="left" w:pos="3960" w:leader="none"/>
        </w:tabs>
        <w:ind w:hanging="360" w:start="3960" w:end="0"/>
        <w:rPr>
          <w:i/>
          <w:i/>
          <w:sz w:val="16"/>
        </w:rPr>
      </w:pPr>
      <w:r>
        <w:rPr>
          <w:i/>
          <w:sz w:val="16"/>
        </w:rPr>
        <w:t>are pretty expensive</w:t>
      </w:r>
    </w:p>
    <w:p>
      <w:pPr>
        <w:pStyle w:val="Normal"/>
        <w:numPr>
          <w:ilvl w:val="0"/>
          <w:numId w:val="10"/>
        </w:numPr>
        <w:tabs>
          <w:tab w:val="clear" w:pos="720"/>
          <w:tab w:val="left" w:pos="3960" w:leader="none"/>
        </w:tabs>
        <w:ind w:hanging="360" w:start="3960" w:end="0"/>
        <w:rPr>
          <w:i/>
          <w:i/>
          <w:sz w:val="16"/>
        </w:rPr>
      </w:pPr>
      <w:r>
        <w:rPr>
          <w:i/>
          <w:sz w:val="16"/>
        </w:rPr>
        <w:t>are “complex”</w:t>
      </w:r>
    </w:p>
    <w:p>
      <w:pPr>
        <w:pStyle w:val="Normal"/>
        <w:numPr>
          <w:ilvl w:val="0"/>
          <w:numId w:val="10"/>
        </w:numPr>
        <w:tabs>
          <w:tab w:val="clear" w:pos="720"/>
          <w:tab w:val="left" w:pos="3960" w:leader="none"/>
        </w:tabs>
        <w:ind w:hanging="360" w:start="3960" w:end="0"/>
        <w:rPr>
          <w:i/>
          <w:i/>
          <w:sz w:val="16"/>
        </w:rPr>
      </w:pPr>
      <w:r>
        <w:rPr>
          <w:i/>
          <w:sz w:val="16"/>
        </w:rPr>
        <w:t>have very large notionals</w:t>
      </w:r>
    </w:p>
    <w:p>
      <w:pPr>
        <w:pStyle w:val="Normal"/>
        <w:numPr>
          <w:ilvl w:val="0"/>
          <w:numId w:val="10"/>
        </w:numPr>
        <w:tabs>
          <w:tab w:val="clear" w:pos="720"/>
          <w:tab w:val="left" w:pos="3960" w:leader="none"/>
        </w:tabs>
        <w:ind w:hanging="360" w:start="3960" w:end="0"/>
        <w:rPr>
          <w:i/>
          <w:i/>
          <w:sz w:val="16"/>
        </w:rPr>
      </w:pPr>
      <w:r>
        <w:rPr>
          <w:i/>
          <w:sz w:val="16"/>
        </w:rPr>
        <w:t>have been poorly implemented</w:t>
      </w:r>
    </w:p>
    <w:p>
      <w:pPr>
        <w:pStyle w:val="Normal"/>
        <w:numPr>
          <w:ilvl w:val="0"/>
          <w:numId w:val="10"/>
        </w:numPr>
        <w:tabs>
          <w:tab w:val="clear" w:pos="720"/>
          <w:tab w:val="left" w:pos="3960" w:leader="none"/>
        </w:tabs>
        <w:ind w:hanging="360" w:start="3960" w:end="0"/>
        <w:rPr>
          <w:i/>
          <w:i/>
          <w:sz w:val="16"/>
        </w:rPr>
      </w:pPr>
      <w:r>
        <w:rPr>
          <w:i/>
          <w:sz w:val="16"/>
        </w:rPr>
        <w:t>each consortium member has its own “unique” strategy.</w:t>
      </w:r>
    </w:p>
    <w:p>
      <w:pPr>
        <w:pStyle w:val="Normal"/>
        <w:ind w:start="1440" w:end="0"/>
        <w:rPr>
          <w:i/>
          <w:i/>
          <w:sz w:val="16"/>
        </w:rPr>
      </w:pPr>
      <w:r>
        <w:rPr>
          <w:i/>
          <w:sz w:val="16"/>
        </w:rPr>
      </w:r>
    </w:p>
    <w:p>
      <w:pPr>
        <w:pStyle w:val="Normal"/>
        <w:ind w:firstLine="720" w:start="3240" w:end="0"/>
        <w:rPr>
          <w:i/>
          <w:i/>
          <w:sz w:val="16"/>
        </w:rPr>
      </w:pPr>
      <w:r>
        <w:rPr>
          <w:i/>
          <w:sz w:val="16"/>
        </w:rPr>
        <w:t xml:space="preserve">The consortium members have had very little success with their hedging strategies thus far.  Their lack of success has caused them to become somewhat risk averse.  Hence they are indeed open to discussions regarding better risk management solutions.  </w:t>
      </w:r>
    </w:p>
    <w:p>
      <w:pPr>
        <w:pStyle w:val="Normal"/>
        <w:rPr>
          <w:i/>
          <w:i/>
          <w:sz w:val="16"/>
        </w:rPr>
      </w:pPr>
      <w:r>
        <w:rPr>
          <w:i/>
          <w:sz w:val="16"/>
        </w:rPr>
      </w:r>
    </w:p>
    <w:p>
      <w:pPr>
        <w:pStyle w:val="Normal"/>
        <w:ind w:start="2160" w:end="0"/>
        <w:rPr/>
      </w:pPr>
      <w:r>
        <w:rPr>
          <w:i/>
          <w:sz w:val="16"/>
        </w:rPr>
        <w:t xml:space="preserve">I also received a call from </w:t>
      </w:r>
      <w:r>
        <w:rPr>
          <w:i/>
          <w:color w:val="FF0000"/>
          <w:sz w:val="16"/>
        </w:rPr>
        <w:t>Andy Shankland</w:t>
      </w:r>
      <w:r>
        <w:rPr>
          <w:i/>
          <w:sz w:val="16"/>
        </w:rPr>
        <w:t xml:space="preserve"> – of Airbus, North America.  His colleague </w:t>
      </w:r>
      <w:r>
        <w:rPr>
          <w:i/>
          <w:color w:val="FF0000"/>
          <w:sz w:val="16"/>
        </w:rPr>
        <w:t>John Stonier</w:t>
      </w:r>
      <w:r>
        <w:rPr>
          <w:i/>
          <w:sz w:val="16"/>
        </w:rPr>
        <w:t xml:space="preserve"> has done quite a bit of work with a friend and colleague of mine –</w:t>
      </w:r>
      <w:r>
        <w:rPr>
          <w:i/>
          <w:color w:val="FF0000"/>
          <w:sz w:val="16"/>
        </w:rPr>
        <w:t xml:space="preserve"> Professor Alex Triantis </w:t>
      </w:r>
      <w:r>
        <w:rPr>
          <w:i/>
          <w:sz w:val="16"/>
        </w:rPr>
        <w:t xml:space="preserve">– on how real options can be used to value aircraft delivery purchase options.  I am scheduled to have more in-depth conversations with Mr. Stonier during the week of 28/2.  In addition, Mr. Shankland suggested we contact </w:t>
      </w:r>
      <w:r>
        <w:rPr>
          <w:i/>
          <w:color w:val="FF0000"/>
          <w:sz w:val="16"/>
        </w:rPr>
        <w:t>Florian Roth</w:t>
      </w:r>
      <w:r>
        <w:rPr>
          <w:i/>
          <w:sz w:val="16"/>
        </w:rPr>
        <w:t xml:space="preserve">, in the Airbus Toulouse office regarding our hedging strategies.  Mr. Roth runs risk assessment of portfolios in Airbus’ Finance division, and can be contacted at 33 5 61 93 29 53. </w:t>
      </w:r>
    </w:p>
    <w:p>
      <w:pPr>
        <w:pStyle w:val="Normal"/>
        <w:ind w:start="2160" w:end="0"/>
        <w:rPr>
          <w:i/>
          <w:i/>
          <w:sz w:val="16"/>
        </w:rPr>
      </w:pPr>
      <w:r>
        <w:rPr>
          <w:i/>
          <w:sz w:val="16"/>
        </w:rPr>
      </w:r>
    </w:p>
    <w:p>
      <w:pPr>
        <w:pStyle w:val="Normal"/>
        <w:numPr>
          <w:ilvl w:val="0"/>
          <w:numId w:val="29"/>
        </w:numPr>
        <w:tabs>
          <w:tab w:val="clear" w:pos="720"/>
          <w:tab w:val="left" w:pos="1800" w:leader="none"/>
        </w:tabs>
        <w:ind w:hanging="360" w:start="1800" w:end="0"/>
        <w:rPr/>
      </w:pPr>
      <w:r>
        <w:rPr/>
        <w:t xml:space="preserve">Quebec’s Bombardier  </w:t>
      </w:r>
    </w:p>
    <w:p>
      <w:pPr>
        <w:pStyle w:val="Normal"/>
        <w:ind w:start="2160" w:end="0"/>
        <w:rPr>
          <w:i/>
          <w:i/>
          <w:sz w:val="16"/>
        </w:rPr>
      </w:pPr>
      <w:r>
        <w:rPr>
          <w:i/>
          <w:sz w:val="16"/>
        </w:rPr>
        <w:t>Since its inception, the company has moved beyond yellow Ski-Doos to Sea-Doo jet boats, city buses, New York subway trains, and, notably, medium-haul aircraft – the fastest-growing area in commercial aviation.  The U.S. Federal Aviation Administration estimates the number of regional jets flying in the United States will soar to 769 in 2009 from 103 in 1997.  Compact jets such as Bombardier’s 50- and 70-seat Canadair RJ units are increasingly feeding major airline hubs from smaller airports.  Little jets can travel farther than their predecessors – propeller-driven turboprops – so they are stealing mileage even from big jets on less-travelled routes.</w:t>
      </w:r>
    </w:p>
    <w:p>
      <w:pPr>
        <w:pStyle w:val="Normal"/>
        <w:ind w:start="2160" w:end="0"/>
        <w:rPr>
          <w:i/>
          <w:i/>
          <w:sz w:val="16"/>
        </w:rPr>
      </w:pPr>
      <w:r>
        <w:rPr>
          <w:i/>
          <w:sz w:val="16"/>
        </w:rPr>
      </w:r>
    </w:p>
    <w:p>
      <w:pPr>
        <w:pStyle w:val="Normal"/>
        <w:ind w:start="2160" w:end="0"/>
        <w:rPr>
          <w:i/>
          <w:i/>
          <w:sz w:val="16"/>
        </w:rPr>
      </w:pPr>
      <w:r>
        <w:rPr>
          <w:i/>
          <w:sz w:val="16"/>
        </w:rPr>
        <w:t>As the market for business shuttles and corporate jets has taken off, Bombardier also has snared market share from competitors, such as Brazil’s Empresa Brasileira de Aeronautica (Embraer) and San Antonio’s Fairchild Aerospace Corp.  Thanks in part to opportunistic acquisitions, Bombardier’s Bombardier Aerospace unit controls 47% percent of the regional aircraft market, with planes in the sky in 40 countries, from South Africa to Slovenia.  Bombardier is the world’s third-largest maker of commercial aircraft, quietly cruising in under the industry leaders – jet airliner kings Boeing Co. and Airbus Industrie – despite having entered the aircraft business in just the past decade.</w:t>
      </w:r>
    </w:p>
    <w:p>
      <w:pPr>
        <w:pStyle w:val="Normal"/>
        <w:ind w:start="2160" w:end="0"/>
        <w:rPr>
          <w:i/>
          <w:i/>
          <w:sz w:val="16"/>
        </w:rPr>
      </w:pPr>
      <w:r>
        <w:rPr>
          <w:i/>
          <w:sz w:val="16"/>
        </w:rPr>
      </w:r>
    </w:p>
    <w:p>
      <w:pPr>
        <w:pStyle w:val="Normal"/>
        <w:ind w:start="2160" w:end="0"/>
        <w:rPr/>
      </w:pPr>
      <w:r>
        <w:rPr>
          <w:i/>
          <w:sz w:val="16"/>
        </w:rPr>
        <w:t xml:space="preserve">There’s no secret to Bombardier’s success.  The company is known for growth through acquisition; buying distressed companies that have benefited from generous state aid.  Twelve years ago Bombardier bought Canadair from a Canadian government eager to divest the state-held property.  It later bought Learjet of Wichita, Kansas; de Havilland Aircraft of Toronto; and Shorts of Belfast, Northern Ireland   </w:t>
      </w:r>
      <w:r>
        <w:rPr>
          <w:sz w:val="16"/>
        </w:rPr>
        <w:t>[Willitts 2000].</w:t>
      </w:r>
    </w:p>
    <w:p>
      <w:pPr>
        <w:pStyle w:val="Normal"/>
        <w:ind w:start="2160" w:end="0"/>
        <w:rPr>
          <w:sz w:val="16"/>
        </w:rPr>
      </w:pPr>
      <w:r>
        <w:rPr>
          <w:sz w:val="16"/>
        </w:rPr>
      </w:r>
    </w:p>
    <w:p>
      <w:pPr>
        <w:pStyle w:val="Normal"/>
        <w:numPr>
          <w:ilvl w:val="0"/>
          <w:numId w:val="29"/>
        </w:numPr>
        <w:tabs>
          <w:tab w:val="clear" w:pos="720"/>
          <w:tab w:val="left" w:pos="1800" w:leader="none"/>
        </w:tabs>
        <w:ind w:hanging="360" w:start="1800" w:end="0"/>
        <w:rPr/>
      </w:pPr>
      <w:r>
        <w:rPr/>
        <w:t xml:space="preserve">Brazil’s Embraer </w:t>
      </w:r>
    </w:p>
    <w:p>
      <w:pPr>
        <w:pStyle w:val="Header"/>
        <w:tabs>
          <w:tab w:val="clear" w:pos="4153"/>
          <w:tab w:val="clear" w:pos="8306"/>
        </w:tabs>
        <w:rPr/>
      </w:pPr>
      <w:r>
        <w:rPr/>
      </w:r>
    </w:p>
    <w:p>
      <w:pPr>
        <w:pStyle w:val="Normal"/>
        <w:numPr>
          <w:ilvl w:val="0"/>
          <w:numId w:val="29"/>
        </w:numPr>
        <w:tabs>
          <w:tab w:val="clear" w:pos="720"/>
          <w:tab w:val="left" w:pos="1800" w:leader="none"/>
        </w:tabs>
        <w:ind w:hanging="360" w:start="1800" w:end="0"/>
        <w:rPr/>
      </w:pPr>
      <w:r>
        <w:rPr/>
        <w:t>San Antonio, Texas’s Fairchild Aerospace Corp.</w:t>
      </w:r>
    </w:p>
    <w:p>
      <w:pPr>
        <w:pStyle w:val="Normal"/>
        <w:rPr/>
      </w:pPr>
      <w:r>
        <w:rPr/>
      </w:r>
    </w:p>
    <w:p>
      <w:pPr>
        <w:pStyle w:val="Normal"/>
        <w:numPr>
          <w:ilvl w:val="0"/>
          <w:numId w:val="29"/>
        </w:numPr>
        <w:tabs>
          <w:tab w:val="clear" w:pos="720"/>
          <w:tab w:val="left" w:pos="1800" w:leader="none"/>
        </w:tabs>
        <w:ind w:hanging="360" w:start="1800" w:end="0"/>
        <w:rPr/>
      </w:pPr>
      <w:r>
        <w:rPr/>
        <w:t>Lexington, Massachusetts’ Raytheon Company</w:t>
      </w:r>
    </w:p>
    <w:p>
      <w:pPr>
        <w:pStyle w:val="Normal"/>
        <w:rPr/>
      </w:pPr>
      <w:r>
        <w:rPr/>
      </w:r>
    </w:p>
    <w:p>
      <w:pPr>
        <w:pStyle w:val="Normal"/>
        <w:numPr>
          <w:ilvl w:val="0"/>
          <w:numId w:val="29"/>
        </w:numPr>
        <w:tabs>
          <w:tab w:val="clear" w:pos="720"/>
          <w:tab w:val="left" w:pos="1800" w:leader="none"/>
        </w:tabs>
        <w:ind w:hanging="360" w:start="1800" w:end="0"/>
        <w:rPr/>
      </w:pPr>
      <w:r>
        <w:rPr/>
        <w:t>Paris’ Dassault Aviation</w:t>
      </w:r>
    </w:p>
    <w:p>
      <w:pPr>
        <w:pStyle w:val="Normal"/>
        <w:ind w:start="720" w:end="0"/>
        <w:rPr>
          <w:b/>
          <w:i/>
          <w:i/>
          <w:color w:val="FF0000"/>
        </w:rPr>
      </w:pPr>
      <w:r>
        <w:rPr>
          <w:b/>
          <w:i/>
          <w:color w:val="FF0000"/>
        </w:rPr>
      </w:r>
    </w:p>
    <w:p>
      <w:pPr>
        <w:pStyle w:val="Normal"/>
        <w:ind w:start="720" w:end="0"/>
        <w:rPr>
          <w:b/>
          <w:i/>
          <w:i/>
          <w:color w:val="FF0000"/>
        </w:rPr>
      </w:pPr>
      <w:r>
        <w:rPr>
          <w:b/>
          <w:i/>
          <w:color w:val="FF0000"/>
        </w:rPr>
        <w:t xml:space="preserve">AIRLINES </w:t>
      </w:r>
    </w:p>
    <w:p>
      <w:pPr>
        <w:pStyle w:val="Normal"/>
        <w:numPr>
          <w:ilvl w:val="0"/>
          <w:numId w:val="8"/>
        </w:numPr>
        <w:tabs>
          <w:tab w:val="clear" w:pos="720"/>
          <w:tab w:val="left" w:pos="1800" w:leader="none"/>
        </w:tabs>
        <w:ind w:hanging="360" w:start="1800" w:end="0"/>
        <w:rPr/>
      </w:pPr>
      <w:r>
        <w:rPr/>
        <w:t>Air France</w:t>
      </w:r>
    </w:p>
    <w:p>
      <w:pPr>
        <w:pStyle w:val="Normal"/>
        <w:ind w:start="2160" w:end="0"/>
        <w:rPr>
          <w:i/>
          <w:i/>
          <w:sz w:val="16"/>
        </w:rPr>
      </w:pPr>
      <w:r>
        <w:rPr>
          <w:i/>
          <w:sz w:val="16"/>
        </w:rPr>
        <w:t>In addition to aircraft manufacturers, airlines would like to have some type of financial guarantees as well.  For example, Air France normally has larger costs in dollars than it has revenues.  Therefore, according to analyst Brochet, Air France would need some type of hedge.</w:t>
      </w:r>
    </w:p>
    <w:p>
      <w:pPr>
        <w:pStyle w:val="Normal"/>
        <w:ind w:start="2160" w:end="0"/>
        <w:rPr>
          <w:i/>
          <w:i/>
          <w:sz w:val="16"/>
        </w:rPr>
      </w:pPr>
      <w:r>
        <w:rPr>
          <w:i/>
          <w:sz w:val="16"/>
        </w:rPr>
      </w:r>
    </w:p>
    <w:p>
      <w:pPr>
        <w:pStyle w:val="Normal"/>
        <w:tabs>
          <w:tab w:val="clear" w:pos="720"/>
          <w:tab w:val="left" w:pos="1800" w:leader="none"/>
        </w:tabs>
        <w:ind w:start="1440" w:end="0"/>
        <w:rPr>
          <w:sz w:val="16"/>
        </w:rPr>
      </w:pPr>
      <w:r>
        <w:rPr/>
        <w:t xml:space="preserve">2. </w:t>
        <w:tab/>
        <w:t xml:space="preserve">Flight Lease </w:t>
      </w:r>
    </w:p>
    <w:p>
      <w:pPr>
        <w:pStyle w:val="Normal"/>
        <w:tabs>
          <w:tab w:val="clear" w:pos="720"/>
          <w:tab w:val="left" w:pos="1800" w:leader="none"/>
        </w:tabs>
        <w:ind w:start="2160" w:end="0"/>
        <w:rPr>
          <w:i/>
          <w:i/>
          <w:sz w:val="16"/>
        </w:rPr>
      </w:pPr>
      <w:r>
        <w:rPr>
          <w:i/>
          <w:sz w:val="16"/>
        </w:rPr>
        <w:t>This firm ordered 20 Airbus with options for S. African AirLines.  Swiss Air is partially taking risks of S. African AirLines purchase  - an example of risk transfer.</w:t>
      </w:r>
    </w:p>
    <w:p>
      <w:pPr>
        <w:pStyle w:val="Normal"/>
        <w:tabs>
          <w:tab w:val="clear" w:pos="720"/>
          <w:tab w:val="left" w:pos="1800" w:leader="none"/>
        </w:tabs>
        <w:ind w:start="2160" w:end="0"/>
        <w:rPr>
          <w:i/>
          <w:i/>
          <w:sz w:val="16"/>
        </w:rPr>
      </w:pPr>
      <w:r>
        <w:rPr>
          <w:i/>
          <w:sz w:val="16"/>
        </w:rPr>
      </w:r>
    </w:p>
    <w:p>
      <w:pPr>
        <w:pStyle w:val="Normal"/>
        <w:numPr>
          <w:ilvl w:val="0"/>
          <w:numId w:val="25"/>
        </w:numPr>
        <w:rPr>
          <w:sz w:val="16"/>
        </w:rPr>
      </w:pPr>
      <w:r>
        <w:rPr>
          <w:b/>
          <w:sz w:val="16"/>
        </w:rPr>
        <w:t>Austria’s Lauda Air Lines</w:t>
      </w:r>
      <w:r>
        <w:rPr>
          <w:sz w:val="16"/>
        </w:rPr>
        <w:t xml:space="preserve"> </w:t>
      </w:r>
    </w:p>
    <w:p>
      <w:pPr>
        <w:pStyle w:val="Normal"/>
        <w:ind w:start="2160" w:end="0"/>
        <w:rPr>
          <w:sz w:val="16"/>
        </w:rPr>
      </w:pPr>
      <w:r>
        <w:rPr>
          <w:sz w:val="16"/>
        </w:rPr>
        <w:t>acquainted with a family member of Niki Lauda – Formula One race care champion and founder of Austria’s Lauda Air Lines</w:t>
      </w:r>
    </w:p>
    <w:p>
      <w:pPr>
        <w:pStyle w:val="Normal"/>
        <w:ind w:start="2160" w:end="0"/>
        <w:rPr>
          <w:i/>
          <w:i/>
          <w:sz w:val="16"/>
        </w:rPr>
      </w:pPr>
      <w:r>
        <w:rPr>
          <w:i/>
          <w:sz w:val="16"/>
        </w:rPr>
      </w:r>
    </w:p>
    <w:p>
      <w:pPr>
        <w:pStyle w:val="Normal"/>
        <w:tabs>
          <w:tab w:val="clear" w:pos="720"/>
          <w:tab w:val="left" w:pos="1800" w:leader="none"/>
        </w:tabs>
        <w:ind w:start="720" w:end="0"/>
        <w:rPr>
          <w:b/>
          <w:i/>
          <w:i/>
          <w:color w:val="FF0000"/>
          <w:sz w:val="16"/>
        </w:rPr>
      </w:pPr>
      <w:r>
        <w:rPr>
          <w:b/>
          <w:i/>
          <w:color w:val="FF0000"/>
          <w:sz w:val="16"/>
        </w:rPr>
      </w:r>
    </w:p>
    <w:p>
      <w:pPr>
        <w:pStyle w:val="Normal"/>
        <w:tabs>
          <w:tab w:val="clear" w:pos="720"/>
          <w:tab w:val="left" w:pos="1800" w:leader="none"/>
        </w:tabs>
        <w:ind w:start="720" w:end="0"/>
        <w:rPr>
          <w:b/>
          <w:i/>
          <w:i/>
          <w:color w:val="FF0000"/>
        </w:rPr>
      </w:pPr>
      <w:r>
        <w:rPr>
          <w:b/>
          <w:i/>
          <w:color w:val="FF0000"/>
        </w:rPr>
        <w:t>SHIPPING INDUSTRY</w:t>
      </w:r>
    </w:p>
    <w:p>
      <w:pPr>
        <w:pStyle w:val="Normal"/>
        <w:rPr>
          <w:b/>
          <w:i/>
          <w:i/>
          <w:color w:val="FF0000"/>
        </w:rPr>
      </w:pPr>
      <w:r>
        <w:rPr>
          <w:b/>
          <w:i/>
          <w:color w:val="FF0000"/>
        </w:rPr>
      </w:r>
    </w:p>
    <w:p>
      <w:pPr>
        <w:pStyle w:val="Normal"/>
        <w:rPr/>
      </w:pPr>
      <w:r>
        <w:rPr/>
      </w:r>
    </w:p>
    <w:p>
      <w:pPr>
        <w:pStyle w:val="Normal"/>
        <w:ind w:firstLine="720" w:end="0"/>
        <w:rPr>
          <w:b/>
          <w:i/>
          <w:i/>
          <w:color w:val="FF0000"/>
        </w:rPr>
      </w:pPr>
      <w:r>
        <w:rPr>
          <w:b/>
          <w:i/>
          <w:color w:val="FF0000"/>
        </w:rPr>
        <w:t>HELICOPTER MANUFACTURERS</w:t>
      </w:r>
    </w:p>
    <w:p>
      <w:pPr>
        <w:pStyle w:val="Normal"/>
        <w:rPr>
          <w:b/>
          <w:i/>
          <w:i/>
          <w:color w:val="FF0000"/>
        </w:rPr>
      </w:pPr>
      <w:r>
        <w:rPr>
          <w:b/>
          <w:i/>
          <w:color w:val="FF0000"/>
        </w:rPr>
      </w:r>
    </w:p>
    <w:p>
      <w:pPr>
        <w:pStyle w:val="Heading1"/>
        <w:ind w:hanging="0" w:start="0"/>
        <w:rPr/>
      </w:pPr>
      <w:bookmarkStart w:id="11" w:name="__RefHeading___Toc483977910"/>
      <w:bookmarkEnd w:id="11"/>
      <w:r>
        <w:rPr/>
        <w:t>Summary</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BodyText"/>
        <w:rPr/>
      </w:pPr>
      <w:r>
        <w:rPr>
          <w:rFonts w:cs="Helv" w:ascii="Helv" w:hAnsi="Helv"/>
          <w:lang w:eastAsia="en-US"/>
        </w:rPr>
        <w:tab/>
      </w:r>
      <w:r>
        <w:rPr>
          <w:sz w:val="20"/>
          <w:lang w:eastAsia="en-US"/>
        </w:rPr>
        <w:t xml:space="preserve">*  </w:t>
      </w:r>
      <w:r>
        <w:rPr>
          <w:b/>
          <w:color w:val="FF0000"/>
          <w:sz w:val="20"/>
          <w:lang w:eastAsia="en-US"/>
        </w:rPr>
        <w:t>Localized Manufacturer's inventory optimization problem</w:t>
      </w:r>
      <w:r>
        <w:rPr>
          <w:sz w:val="20"/>
          <w:lang w:eastAsia="en-US"/>
        </w:rPr>
        <w:t>: The aircraft manufacturers are concerned with the "management" of the aircraft production line - that is, to ensure that their supply of aircraft meets the commercial (airlines' and leasing companies') demand.  This is discussed on pages 14-15 in the appendix of this document.  After lengthy conversations with my colleagues at Boeing and Airbus, they all agree that if we can provide further insight into this problem, it could be lucrative for all parties involved.  Some of my colleagues at Airbus have actually started to look at this perspective in terms of JIT automobile manufacturing, inventory and queuing theory - but are far from any decent models to manage risks in production lines.  At the moment they are using heuristic methods.</w:t>
      </w:r>
    </w:p>
    <w:p>
      <w:pPr>
        <w:pStyle w:val="Normal"/>
        <w:spacing w:lineRule="atLeast" w:line="240"/>
        <w:rPr>
          <w:rFonts w:ascii="Helv" w:hAnsi="Helv" w:cs="Helv"/>
          <w:color w:val="000000"/>
          <w:sz w:val="20"/>
          <w:lang w:eastAsia="en-US"/>
        </w:rPr>
      </w:pPr>
      <w:r>
        <w:rPr>
          <w:rFonts w:cs="Helv" w:ascii="Helv" w:hAnsi="Helv"/>
          <w:color w:val="000000"/>
          <w:sz w:val="20"/>
          <w:lang w:eastAsia="en-US"/>
        </w:rPr>
      </w:r>
    </w:p>
    <w:p>
      <w:pPr>
        <w:pStyle w:val="BodyText"/>
        <w:rPr/>
      </w:pPr>
      <w:r>
        <w:rPr>
          <w:rFonts w:cs="Helv" w:ascii="Helv" w:hAnsi="Helv"/>
          <w:lang w:eastAsia="en-US"/>
        </w:rPr>
        <w:tab/>
      </w:r>
      <w:r>
        <w:rPr>
          <w:sz w:val="20"/>
          <w:lang w:eastAsia="en-US"/>
        </w:rPr>
        <w:t xml:space="preserve">*  </w:t>
      </w:r>
      <w:r>
        <w:rPr>
          <w:b/>
          <w:color w:val="FF0000"/>
          <w:sz w:val="20"/>
          <w:lang w:eastAsia="en-US"/>
        </w:rPr>
        <w:t>Localized Commercial optimization problem</w:t>
      </w:r>
      <w:r>
        <w:rPr>
          <w:sz w:val="20"/>
          <w:lang w:eastAsia="en-US"/>
        </w:rPr>
        <w:t xml:space="preserve">: There is a "dual" problem to the manufacturers' problem  - that is, there is another side to this coin.  From the commercial perspective the main concerns is the optimal exercise of aircraft delivery options.  The initial model approach was to view this as a real option where the underlying asset is the PV of the aircraft.  This was previously summarized on pages 6 - 8.  For further details on the commercial perspectives, I have listed several references in the appendix. </w:t>
      </w:r>
    </w:p>
    <w:p>
      <w:pPr>
        <w:pStyle w:val="Normal"/>
        <w:spacing w:lineRule="atLeast" w:line="240"/>
        <w:rPr>
          <w:rFonts w:ascii="Helv" w:hAnsi="Helv" w:cs="Helv"/>
          <w:color w:val="000000"/>
          <w:sz w:val="20"/>
          <w:lang w:eastAsia="en-US"/>
        </w:rPr>
      </w:pPr>
      <w:r>
        <w:rPr>
          <w:rFonts w:cs="Helv" w:ascii="Helv" w:hAnsi="Helv"/>
          <w:color w:val="000000"/>
          <w:sz w:val="20"/>
          <w:lang w:eastAsia="en-US"/>
        </w:rPr>
      </w:r>
    </w:p>
    <w:p>
      <w:pPr>
        <w:pStyle w:val="BodyText"/>
        <w:rPr/>
      </w:pPr>
      <w:r>
        <w:rPr>
          <w:rFonts w:cs="Helv" w:ascii="Helv" w:hAnsi="Helv"/>
          <w:lang w:eastAsia="en-US"/>
        </w:rPr>
        <w:tab/>
      </w:r>
      <w:r>
        <w:rPr>
          <w:sz w:val="20"/>
          <w:lang w:eastAsia="en-US"/>
        </w:rPr>
        <w:t xml:space="preserve">*  </w:t>
      </w:r>
      <w:r>
        <w:rPr>
          <w:b/>
          <w:color w:val="FF0000"/>
          <w:sz w:val="20"/>
          <w:lang w:eastAsia="en-US"/>
        </w:rPr>
        <w:t>Joint optimization problem = Manufacturer's inventory problem  + Commercial optimization problem</w:t>
      </w:r>
      <w:r>
        <w:rPr>
          <w:sz w:val="20"/>
          <w:lang w:eastAsia="en-US"/>
        </w:rPr>
        <w:t xml:space="preserve">: To rigorously structure products for the aircraft industry, I think we all agree that we need to understand both the manufacturers’ and the commercial perspectives.  For us to be able to assist the manufacturers in the management of risks associated with their aircraft production lines, we must be able to help them understand the probability of the commercial exercise of delivery options.  </w:t>
      </w:r>
      <w:r>
        <w:rPr>
          <w:color w:val="FF0000"/>
          <w:sz w:val="20"/>
          <w:lang w:eastAsia="en-US"/>
        </w:rPr>
        <w:t>This joint optimization should be of great interest to leasing companies.</w:t>
      </w:r>
    </w:p>
    <w:p>
      <w:pPr>
        <w:pStyle w:val="Normal"/>
        <w:spacing w:lineRule="atLeast" w:line="240"/>
        <w:rPr>
          <w:rFonts w:ascii="Helv" w:hAnsi="Helv" w:cs="Helv"/>
          <w:color w:val="000000"/>
          <w:sz w:val="20"/>
          <w:lang w:eastAsia="en-US"/>
        </w:rPr>
      </w:pPr>
      <w:r>
        <w:rPr>
          <w:rFonts w:cs="Helv" w:ascii="Helv" w:hAnsi="Helv"/>
          <w:color w:val="000000"/>
          <w:sz w:val="20"/>
          <w:lang w:eastAsia="en-US"/>
        </w:rPr>
      </w:r>
    </w:p>
    <w:p>
      <w:pPr>
        <w:pStyle w:val="BodyText"/>
        <w:rPr/>
      </w:pPr>
      <w:r>
        <w:rPr>
          <w:rFonts w:cs="Helv" w:ascii="Helv" w:hAnsi="Helv"/>
          <w:lang w:eastAsia="en-US"/>
        </w:rPr>
        <w:tab/>
      </w:r>
      <w:r>
        <w:rPr>
          <w:sz w:val="20"/>
          <w:lang w:eastAsia="en-US"/>
        </w:rPr>
        <w:t xml:space="preserve">* </w:t>
      </w:r>
      <w:r>
        <w:rPr>
          <w:b/>
          <w:sz w:val="20"/>
          <w:lang w:eastAsia="en-US"/>
        </w:rPr>
        <w:t xml:space="preserve"> </w:t>
      </w:r>
      <w:r>
        <w:rPr>
          <w:b/>
          <w:color w:val="FF0000"/>
          <w:sz w:val="20"/>
          <w:lang w:eastAsia="en-US"/>
        </w:rPr>
        <w:t>Global Industry optimization problem</w:t>
      </w:r>
      <w:r>
        <w:rPr>
          <w:sz w:val="20"/>
          <w:lang w:eastAsia="en-US"/>
        </w:rPr>
        <w:t xml:space="preserve">: The contractual negotiations with the airlines and leasing companies are done on individual basis.  Because of this, some customers may receive a partial or total refund of their delivery option premium, and others may not.   To address such an issue, as well as other issues such as moral hazard, competitive reactions, barriers to entry, market share, etc. it has been agreed and confirmed by some of my industry colleagues that we need to look at the global industry perspective as well.  This will involve (stochastic) game theory, finance, strategy, lots of industry expertise and data, etc.  </w:t>
      </w:r>
    </w:p>
    <w:p>
      <w:pPr>
        <w:pStyle w:val="BodyText"/>
        <w:numPr>
          <w:ilvl w:val="0"/>
          <w:numId w:val="12"/>
        </w:numPr>
        <w:tabs>
          <w:tab w:val="clear" w:pos="720"/>
          <w:tab w:val="left" w:pos="1800" w:leader="none"/>
        </w:tabs>
        <w:ind w:hanging="360" w:start="1800" w:end="0"/>
        <w:rPr>
          <w:sz w:val="20"/>
          <w:lang w:eastAsia="en-US"/>
        </w:rPr>
      </w:pPr>
      <w:r>
        <w:rPr>
          <w:sz w:val="20"/>
          <w:lang w:eastAsia="en-US"/>
        </w:rPr>
        <w:t>My colleagues at Airbus think that it is sufficient to assume that the aircraft manufacturing industry is a duopoly (Boeing and Airbus).  Hence we will develop our first global model for Boeing and Airbus.</w:t>
      </w:r>
    </w:p>
    <w:p>
      <w:pPr>
        <w:pStyle w:val="BodyText"/>
        <w:numPr>
          <w:ilvl w:val="0"/>
          <w:numId w:val="12"/>
        </w:numPr>
        <w:tabs>
          <w:tab w:val="clear" w:pos="720"/>
          <w:tab w:val="left" w:pos="1800" w:leader="none"/>
        </w:tabs>
        <w:ind w:hanging="360" w:start="1800" w:end="0"/>
        <w:rPr>
          <w:sz w:val="20"/>
          <w:lang w:eastAsia="en-US"/>
        </w:rPr>
      </w:pPr>
      <w:r>
        <w:rPr>
          <w:sz w:val="20"/>
          <w:lang w:eastAsia="en-US"/>
        </w:rPr>
        <w:t xml:space="preserve">Nick van den Brul has suggested that we develop a second model for the “under 100 seat” manufacturers (Embraer, Bombardier and Fairchild).  He claims that these manufacturers are less sophisticated and may be easier targets. </w:t>
      </w:r>
    </w:p>
    <w:p>
      <w:pPr>
        <w:pStyle w:val="Normal"/>
        <w:spacing w:lineRule="atLeast" w:line="240"/>
        <w:rPr>
          <w:rFonts w:ascii="Helv" w:hAnsi="Helv" w:cs="Helv"/>
          <w:color w:val="000000"/>
          <w:sz w:val="20"/>
          <w:lang w:eastAsia="en-US"/>
        </w:rPr>
      </w:pPr>
      <w:r>
        <w:rPr>
          <w:rFonts w:cs="Helv" w:ascii="Helv" w:hAnsi="Helv"/>
          <w:color w:val="000000"/>
          <w:sz w:val="20"/>
          <w:lang w:eastAsia="en-US"/>
        </w:rPr>
      </w:r>
    </w:p>
    <w:p>
      <w:pPr>
        <w:pStyle w:val="Normal"/>
        <w:spacing w:lineRule="atLeast" w:line="240"/>
        <w:rPr>
          <w:rFonts w:ascii="Helv" w:hAnsi="Helv" w:cs="Helv"/>
          <w:color w:val="000000"/>
          <w:lang w:eastAsia="en-US"/>
        </w:rPr>
      </w:pPr>
      <w:r>
        <w:rPr>
          <w:rFonts w:cs="Helv" w:ascii="Helv" w:hAnsi="Helv"/>
          <w:color w:val="000000"/>
          <w:lang w:eastAsia="en-US"/>
        </w:rPr>
        <w:tab/>
        <w:tab/>
      </w:r>
    </w:p>
    <w:p>
      <w:pPr>
        <w:pStyle w:val="BodyText"/>
        <w:rPr/>
      </w:pPr>
      <w:r>
        <w:rPr>
          <w:rFonts w:cs="Helv" w:ascii="Helv" w:hAnsi="Helv"/>
          <w:lang w:eastAsia="en-US"/>
        </w:rPr>
        <w:tab/>
        <w:tab/>
      </w:r>
      <w:r>
        <w:rPr>
          <w:sz w:val="20"/>
          <w:lang w:eastAsia="en-US"/>
        </w:rPr>
        <w:t xml:space="preserve"> </w:t>
      </w:r>
    </w:p>
    <w:p>
      <w:pPr>
        <w:pStyle w:val="Normal"/>
        <w:spacing w:lineRule="atLeast" w:line="240"/>
        <w:rPr>
          <w:rFonts w:ascii="Helv" w:hAnsi="Helv" w:cs="Helv"/>
          <w:color w:val="000000"/>
          <w:sz w:val="20"/>
          <w:lang w:eastAsia="en-US"/>
        </w:rPr>
      </w:pPr>
      <w:r>
        <w:rPr>
          <w:rFonts w:cs="Helv" w:ascii="Helv" w:hAnsi="Helv"/>
          <w:color w:val="000000"/>
          <w:sz w:val="20"/>
          <w:lang w:eastAsia="en-US"/>
        </w:rPr>
      </w:r>
    </w:p>
    <w:p>
      <w:pPr>
        <w:pStyle w:val="BodyText"/>
        <w:rPr>
          <w:sz w:val="20"/>
          <w:lang w:eastAsia="en-US"/>
        </w:rPr>
      </w:pPr>
      <w:r>
        <w:rPr>
          <w:rFonts w:cs="Helv" w:ascii="Helv" w:hAnsi="Helv"/>
          <w:lang w:eastAsia="en-US"/>
        </w:rPr>
        <w:tab/>
        <w:tab/>
      </w:r>
    </w:p>
    <w:p>
      <w:pPr>
        <w:pStyle w:val="Normal"/>
        <w:spacing w:lineRule="atLeast" w:line="240"/>
        <w:rPr>
          <w:rFonts w:ascii="Helv" w:hAnsi="Helv" w:cs="Helv"/>
          <w:color w:val="000000"/>
          <w:sz w:val="20"/>
          <w:lang w:eastAsia="en-US"/>
        </w:rPr>
      </w:pPr>
      <w:r>
        <w:rPr>
          <w:rFonts w:cs="Helv" w:ascii="Helv" w:hAnsi="Helv"/>
          <w:color w:val="000000"/>
          <w:sz w:val="20"/>
          <w:lang w:eastAsia="en-US"/>
        </w:rPr>
      </w:r>
    </w:p>
    <w:p>
      <w:pPr>
        <w:pStyle w:val="Normal"/>
        <w:ind w:firstLine="720" w:end="0"/>
        <w:rPr>
          <w:rFonts w:ascii="Helv" w:hAnsi="Helv" w:cs="Helv"/>
          <w:color w:val="000000"/>
          <w:lang w:eastAsia="en-US"/>
        </w:rPr>
      </w:pPr>
      <w:r>
        <w:rPr>
          <w:rFonts w:cs="Helv" w:ascii="Helv" w:hAnsi="Helv"/>
          <w:color w:val="000000"/>
          <w:lang w:eastAsia="en-US"/>
        </w:rPr>
      </w:r>
      <w:r>
        <w:br w:type="page"/>
      </w:r>
    </w:p>
    <w:p>
      <w:pPr>
        <w:pStyle w:val="Normal"/>
        <w:rPr>
          <w:color w:val="FF0000"/>
        </w:rPr>
      </w:pPr>
      <w:r>
        <w:rPr>
          <w:color w:val="FF0000"/>
        </w:rPr>
      </w:r>
    </w:p>
    <w:p>
      <w:pPr>
        <w:pStyle w:val="Heading1"/>
        <w:ind w:hanging="0" w:start="0"/>
        <w:jc w:val="center"/>
        <w:rPr>
          <w:sz w:val="24"/>
        </w:rPr>
      </w:pPr>
      <w:bookmarkStart w:id="12" w:name="__RefHeading___Toc483977911"/>
      <w:bookmarkEnd w:id="12"/>
      <w:r>
        <w:rPr>
          <w:sz w:val="24"/>
        </w:rPr>
        <w:t>Appendix</w:t>
      </w:r>
    </w:p>
    <w:p>
      <w:pPr>
        <w:pStyle w:val="Heading2"/>
        <w:ind w:hanging="0" w:start="0"/>
        <w:rPr>
          <w:sz w:val="24"/>
        </w:rPr>
      </w:pPr>
      <w:r>
        <w:rPr>
          <w:sz w:val="24"/>
        </w:rPr>
      </w:r>
    </w:p>
    <w:p>
      <w:pPr>
        <w:pStyle w:val="Heading2"/>
        <w:ind w:hanging="0" w:start="0"/>
        <w:rPr/>
      </w:pPr>
      <w:r>
        <w:rPr/>
      </w:r>
    </w:p>
    <w:p>
      <w:pPr>
        <w:pStyle w:val="Heading2"/>
        <w:ind w:hanging="0" w:start="0"/>
        <w:rPr/>
      </w:pPr>
      <w:bookmarkStart w:id="13" w:name="__RefHeading___Toc483977912"/>
      <w:bookmarkEnd w:id="13"/>
      <w:r>
        <w:rPr/>
        <w:t>Schematic Diagram of Real Options in the Airlines Industry</w:t>
      </w:r>
    </w:p>
    <w:p>
      <w:pPr>
        <w:pStyle w:val="Normal"/>
        <w:rPr/>
      </w:pPr>
      <w:r>
        <w:rPr/>
      </w:r>
    </w:p>
    <w:p>
      <w:pPr>
        <w:pStyle w:val="Header"/>
        <w:tabs>
          <w:tab w:val="clear" w:pos="4153"/>
          <w:tab w:val="clear" w:pos="8306"/>
        </w:tabs>
        <w:rPr/>
      </w:pPr>
      <w:r>
        <w:rPr/>
      </w:r>
    </w:p>
    <w:p>
      <w:pPr>
        <w:pStyle w:val="Normal"/>
        <w:rPr/>
      </w:pPr>
      <w:r>
        <w:rPr/>
        <w:tab/>
        <w:t>In the attached schematic diagram we find a comparison of contractual aircraft delivery options with the “naturally occurring” option to wait.</w:t>
      </w:r>
    </w:p>
    <w:p>
      <w:pPr>
        <w:pStyle w:val="Normal"/>
        <w:rPr/>
      </w:pPr>
      <w:r>
        <w:rPr/>
        <w:tab/>
      </w:r>
    </w:p>
    <w:p>
      <w:pPr>
        <w:pStyle w:val="Normal"/>
        <w:rPr/>
      </w:pPr>
      <w:r>
        <w:rPr/>
      </w:r>
    </w:p>
    <w:p>
      <w:pPr>
        <w:pStyle w:val="Normal"/>
        <w:ind w:firstLine="720" w:end="0"/>
        <w:rPr/>
      </w:pPr>
      <w:r>
        <w:rPr/>
      </w:r>
    </w:p>
    <w:p>
      <w:pPr>
        <w:pStyle w:val="Normal"/>
        <w:ind w:firstLine="720" w:end="0"/>
        <w:rPr/>
      </w:pPr>
      <w:r>
        <w:rPr/>
      </w:r>
    </w:p>
    <w:p>
      <w:pPr>
        <w:pStyle w:val="Normal"/>
        <w:rPr/>
      </w:pPr>
      <w:r>
        <w:rPr/>
      </w:r>
    </w:p>
    <w:p>
      <w:pPr>
        <w:pStyle w:val="Normal"/>
        <w:rPr/>
      </w:pPr>
      <w:r>
        <w:rPr/>
        <w:tab/>
      </w:r>
      <w:r>
        <w:br w:type="page"/>
      </w:r>
    </w:p>
    <w:p>
      <w:pPr>
        <w:pStyle w:val="Heading2"/>
        <w:ind w:hanging="0" w:start="0"/>
        <w:rPr>
          <w:color w:val="FF0000"/>
          <w:sz w:val="28"/>
        </w:rPr>
      </w:pPr>
      <w:bookmarkStart w:id="14" w:name="__RefHeading___Toc483977913"/>
      <w:bookmarkEnd w:id="14"/>
      <w:r>
        <w:rPr>
          <w:color w:val="FF0000"/>
          <w:sz w:val="28"/>
        </w:rPr>
        <w:t>Illustrations of Real Options Valuation in the Airlines Industry</w:t>
      </w:r>
    </w:p>
    <w:p>
      <w:pPr>
        <w:pStyle w:val="Normal"/>
        <w:spacing w:lineRule="atLeast" w:line="240"/>
        <w:rPr>
          <w:color w:val="FF0000"/>
          <w:sz w:val="28"/>
        </w:rPr>
      </w:pPr>
      <w:r>
        <w:rPr>
          <w:color w:val="FF0000"/>
          <w:sz w:val="28"/>
        </w:rPr>
      </w:r>
    </w:p>
    <w:p>
      <w:pPr>
        <w:pStyle w:val="Normal"/>
        <w:spacing w:lineRule="atLeast" w:line="240"/>
        <w:ind w:firstLine="720" w:end="0"/>
        <w:rPr>
          <w:color w:val="000000"/>
          <w:lang w:eastAsia="en-US"/>
        </w:rPr>
      </w:pPr>
      <w:r>
        <w:rPr>
          <w:color w:val="000000"/>
          <w:lang w:eastAsia="en-US"/>
        </w:rPr>
        <w:t>ROV can be complex, however it has the capability to go far beyond traditional Net Present Value (NPV) theory in modelling the dynamics of both the capital investment decision, and contingent claims associated with purchase contracts and guarantees.  Now we will describe a number of areas where ROV may be applied to the airlines industry.</w:t>
      </w:r>
    </w:p>
    <w:p>
      <w:pPr>
        <w:pStyle w:val="Normal"/>
        <w:spacing w:lineRule="atLeast" w:line="240"/>
        <w:rPr>
          <w:color w:val="000000"/>
          <w:lang w:eastAsia="en-US"/>
        </w:rPr>
      </w:pPr>
      <w:r>
        <w:rPr>
          <w:color w:val="000000"/>
          <w:lang w:eastAsia="en-US"/>
        </w:rPr>
      </w:r>
    </w:p>
    <w:p>
      <w:pPr>
        <w:pStyle w:val="Normal"/>
        <w:ind w:firstLine="720" w:end="0"/>
        <w:rPr>
          <w:b/>
          <w:color w:val="FF0000"/>
          <w:u w:val="single"/>
        </w:rPr>
      </w:pPr>
      <w:r>
        <w:rPr>
          <w:b/>
          <w:color w:val="FF0000"/>
          <w:u w:val="single"/>
          <w:lang w:eastAsia="en-US"/>
        </w:rPr>
        <w:t xml:space="preserve">1) New project investment decisions such as the A3XX. </w:t>
      </w:r>
    </w:p>
    <w:p>
      <w:pPr>
        <w:pStyle w:val="Normal"/>
        <w:spacing w:lineRule="atLeast" w:line="240"/>
        <w:ind w:firstLine="720" w:end="0"/>
        <w:rPr/>
      </w:pPr>
      <w:r>
        <w:rPr/>
        <w:t xml:space="preserve">Airbus is currently negotiating several major military contracts and is also considering a mid-2000 launch of the A3XX [Brochet 2000].  Currently Boeing’s B747 – which has a maximum of 416 seats - is alone in the super wide-body segment (i.e., over 400 seats).  The launch of the A3XX will allow Airbus to move into the super wide-body segment.  The A3XX will be designed to transport 555 passengers over 16,000km.  The launch of the A3XX – which carries more than $10-12bn in total development costs – will have a mid-2000 launch only if commercial, technical and regulatory risks are mitigated.  </w:t>
      </w:r>
      <w:r>
        <w:rPr>
          <w:b/>
        </w:rPr>
        <w:t>(</w:t>
      </w:r>
      <w:r>
        <w:rPr>
          <w:b/>
          <w:i/>
          <w:color w:val="FF0000"/>
          <w:lang w:eastAsia="en-US"/>
        </w:rPr>
        <w:t>Jeff Poole</w:t>
      </w:r>
      <w:r>
        <w:rPr>
          <w:color w:val="FF0000"/>
          <w:lang w:eastAsia="en-US"/>
        </w:rPr>
        <w:t xml:space="preserve"> </w:t>
      </w:r>
      <w:r>
        <w:rPr>
          <w:lang w:eastAsia="en-US"/>
        </w:rPr>
        <w:t>- in Toulouse - is the VP of Business Development for the A3XX programme.)</w:t>
      </w:r>
    </w:p>
    <w:p>
      <w:pPr>
        <w:pStyle w:val="BodyTextIndent"/>
        <w:rPr/>
      </w:pPr>
      <w:r>
        <w:rPr/>
      </w:r>
    </w:p>
    <w:p>
      <w:pPr>
        <w:pStyle w:val="BodyTextIndent"/>
        <w:rPr/>
      </w:pPr>
      <w:r>
        <w:rPr>
          <w:color w:val="FF0000"/>
        </w:rPr>
        <w:t>Air traffic is projected to grow at an annual average rate of 5% over the next 20 years</w:t>
      </w:r>
      <w:r>
        <w:rPr/>
        <w:t xml:space="preserve">.  Boeing and Airbus estimate global demand at a little more than 20,000 units by 2018 – double the current fleet.  In addition, Airbus estimates the potential market for super wide-bodies at about 1,500 in the next 20 years, or 10% of total demand over the same period, and 25% in value terms.  Assuming a $220m sale price for an A3XX, the </w:t>
      </w:r>
      <w:r>
        <w:rPr>
          <w:b/>
          <w:i/>
        </w:rPr>
        <w:t>A3XX market is estimated at $330bn</w:t>
      </w:r>
      <w:r>
        <w:rPr/>
        <w:t xml:space="preserve"> [Brochet 2000]. </w:t>
      </w:r>
    </w:p>
    <w:p>
      <w:pPr>
        <w:pStyle w:val="Normal"/>
        <w:ind w:firstLine="720" w:end="0"/>
        <w:rPr/>
      </w:pPr>
      <w:r>
        <w:rPr/>
      </w:r>
    </w:p>
    <w:p>
      <w:pPr>
        <w:pStyle w:val="Header"/>
        <w:tabs>
          <w:tab w:val="clear" w:pos="4153"/>
          <w:tab w:val="clear" w:pos="8306"/>
        </w:tabs>
        <w:ind w:firstLine="720" w:end="0"/>
        <w:rPr/>
      </w:pPr>
      <w:r>
        <w:rPr>
          <w:i/>
        </w:rPr>
        <w:t>Aircraft pricing</w:t>
      </w:r>
      <w:r>
        <w:rPr/>
        <w:t xml:space="preserve"> (K) may be modelled as a function of aircraft value (PV).  As the amount of profit an airline can produce with an aircraft increases, so does the price it’s willing to pay for that aircraft.  But there are limits to the price the airline will pay.  As the aircraft value increases, the price increases, but at a slower rate.  </w:t>
      </w:r>
    </w:p>
    <w:p>
      <w:pPr>
        <w:pStyle w:val="Header"/>
        <w:tabs>
          <w:tab w:val="clear" w:pos="4153"/>
          <w:tab w:val="clear" w:pos="8306"/>
        </w:tabs>
        <w:ind w:firstLine="720" w:end="0"/>
        <w:rPr/>
      </w:pPr>
      <w:r>
        <w:rPr/>
      </w:r>
    </w:p>
    <w:p>
      <w:pPr>
        <w:pStyle w:val="BodyTextIndent"/>
        <w:rPr/>
      </w:pPr>
      <w:r>
        <w:rPr/>
        <w:t xml:space="preserve">Although most of its production costs are in euros, Airbus indexes its list price to US economic indicators, because airlines have requested this.  This is also done so that Airbus may align its pricing strategy with Boeing’s. According to analyst Brochet, the material costs are not hedged.  In addition, Airbus is not happy that U. S. salaries are a key dependent variable in its pricing revision formula. </w:t>
      </w:r>
    </w:p>
    <w:p>
      <w:pPr>
        <w:pStyle w:val="Header"/>
        <w:tabs>
          <w:tab w:val="clear" w:pos="4153"/>
          <w:tab w:val="clear" w:pos="8306"/>
        </w:tabs>
        <w:rPr/>
      </w:pPr>
      <w:r>
        <w:rPr/>
      </w:r>
    </w:p>
    <w:p>
      <w:pPr>
        <w:pStyle w:val="BodyTextIndent"/>
        <w:rPr/>
      </w:pPr>
      <w:r>
        <w:rPr/>
        <w:t xml:space="preserve">Aircraft manufacturers utilize complicated aircraft pricing models.  More specifically, the aircraft contract price is not fixed but is  “updated” by a </w:t>
      </w:r>
      <w:r>
        <w:rPr>
          <w:color w:val="FF0000"/>
        </w:rPr>
        <w:t>proprietary</w:t>
      </w:r>
      <w:r>
        <w:rPr/>
        <w:t xml:space="preserve"> </w:t>
      </w:r>
      <w:r>
        <w:rPr>
          <w:b/>
          <w:i/>
        </w:rPr>
        <w:t>pricing revision formula</w:t>
      </w:r>
      <w:r>
        <w:rPr/>
        <w:t xml:space="preserve"> - which is a function of material costs and U.S. salaries. A complication of our real option and financial guarantee structure will be incorporating this pricing revision formula.  Given the two-year time lapse from order to delivery of an aircraft, Airbus hedges against cost inflation by writing an annual revision clause into its contracts and list prices.  Under this price revision system, prices will be indexed to </w:t>
      </w:r>
    </w:p>
    <w:p>
      <w:pPr>
        <w:pStyle w:val="Normal"/>
        <w:numPr>
          <w:ilvl w:val="0"/>
          <w:numId w:val="2"/>
        </w:numPr>
        <w:tabs>
          <w:tab w:val="clear" w:pos="720"/>
          <w:tab w:val="left" w:pos="1800" w:leader="none"/>
        </w:tabs>
        <w:ind w:hanging="360" w:start="1800" w:end="0"/>
        <w:rPr/>
      </w:pPr>
      <w:r>
        <w:rPr/>
        <w:t>costs of various electronic components and raw materials (e.g., steel, aluminium, and titanium)</w:t>
      </w:r>
    </w:p>
    <w:p>
      <w:pPr>
        <w:pStyle w:val="Normal"/>
        <w:numPr>
          <w:ilvl w:val="0"/>
          <w:numId w:val="2"/>
        </w:numPr>
        <w:tabs>
          <w:tab w:val="clear" w:pos="720"/>
          <w:tab w:val="left" w:pos="1800" w:leader="none"/>
        </w:tabs>
        <w:ind w:hanging="360" w:start="1800" w:end="0"/>
        <w:rPr/>
      </w:pPr>
      <w:r>
        <w:rPr/>
        <w:t xml:space="preserve">salary costs in the US aerospace  industry.  </w:t>
      </w:r>
    </w:p>
    <w:p>
      <w:pPr>
        <w:pStyle w:val="Normal"/>
        <w:rPr/>
      </w:pPr>
      <w:r>
        <w:rPr/>
        <w:t xml:space="preserve">The aircraft pricing and pricing revision formula are comprised of very confidential and sensitive information.  These formulae are purported to be the cause of Boeing’s and Airbus’ poor performance in 1998 and 1999. </w:t>
      </w:r>
    </w:p>
    <w:p>
      <w:pPr>
        <w:pStyle w:val="Normal"/>
        <w:ind w:firstLine="720" w:end="0"/>
        <w:rPr/>
      </w:pPr>
      <w:r>
        <w:rPr/>
      </w:r>
    </w:p>
    <w:p>
      <w:pPr>
        <w:pStyle w:val="Normal"/>
        <w:ind w:firstLine="720" w:end="0"/>
        <w:rPr/>
      </w:pPr>
      <w:r>
        <w:rPr/>
        <w:t>It was recommended that we contact the following individuals to discuss the pricing model and revision formula:</w:t>
      </w:r>
    </w:p>
    <w:p>
      <w:pPr>
        <w:pStyle w:val="Normal"/>
        <w:numPr>
          <w:ilvl w:val="0"/>
          <w:numId w:val="22"/>
        </w:numPr>
        <w:tabs>
          <w:tab w:val="clear" w:pos="720"/>
          <w:tab w:val="left" w:pos="1800" w:leader="none"/>
        </w:tabs>
        <w:ind w:hanging="360" w:start="1800" w:end="0"/>
        <w:rPr>
          <w:i/>
          <w:i/>
        </w:rPr>
      </w:pPr>
      <w:r>
        <w:rPr>
          <w:i/>
          <w:color w:val="FF0000"/>
        </w:rPr>
        <w:t>Patrick</w:t>
      </w:r>
      <w:r>
        <w:rPr>
          <w:i/>
        </w:rPr>
        <w:t xml:space="preserve"> </w:t>
      </w:r>
      <w:r>
        <w:rPr>
          <w:i/>
          <w:color w:val="FF0000"/>
        </w:rPr>
        <w:t>Loedel</w:t>
      </w:r>
      <w:r>
        <w:rPr>
          <w:i/>
        </w:rPr>
        <w:t xml:space="preserve">   </w:t>
      </w:r>
    </w:p>
    <w:p>
      <w:pPr>
        <w:pStyle w:val="Normal"/>
        <w:numPr>
          <w:ilvl w:val="0"/>
          <w:numId w:val="23"/>
        </w:numPr>
        <w:tabs>
          <w:tab w:val="clear" w:pos="720"/>
          <w:tab w:val="left" w:pos="1800" w:leader="none"/>
        </w:tabs>
        <w:spacing w:lineRule="atLeast" w:line="240"/>
        <w:ind w:hanging="360" w:start="1800" w:end="0"/>
        <w:rPr/>
      </w:pPr>
      <w:r>
        <w:rPr>
          <w:i/>
          <w:color w:val="FF0000"/>
        </w:rPr>
        <w:t>Benoit de Bains</w:t>
      </w:r>
      <w:r>
        <w:rPr/>
        <w:t xml:space="preserve"> – Head of Sales Financing at Airbus headquarters in Toulouse (00 33 5 61 93 45 07)</w:t>
      </w:r>
    </w:p>
    <w:p>
      <w:pPr>
        <w:pStyle w:val="Normal"/>
        <w:spacing w:lineRule="atLeast" w:line="240"/>
        <w:ind w:firstLine="720" w:end="0"/>
        <w:rPr/>
      </w:pPr>
      <w:r>
        <w:rPr/>
      </w:r>
    </w:p>
    <w:p>
      <w:pPr>
        <w:pStyle w:val="Normal"/>
        <w:spacing w:lineRule="atLeast" w:line="240"/>
        <w:ind w:firstLine="720" w:end="0"/>
        <w:rPr>
          <w:color w:val="000000"/>
          <w:lang w:eastAsia="en-US"/>
        </w:rPr>
      </w:pPr>
      <w:r>
        <w:rPr>
          <w:color w:val="000000"/>
          <w:lang w:eastAsia="en-US"/>
        </w:rPr>
        <w:t>The staged development of an aircraft, and the fact that the initial aircraft provides a platform to develop a whole family of aircraft, gives a project such as the A3XX a lot of "optionality."  Traditionally these types of optionality have been modeled by using NPV analysis with decision trees for differing scenarios or outcomes. The problem is determining the correct discount rate at each node in the tree. Option pricing theory recognizes that whenever the payoff changes at a node, so should the discount rate. ROV gets it right by using a "risk neutral" valuation originally developed to price complex financial options. The differences can be quite large.</w:t>
      </w:r>
    </w:p>
    <w:p>
      <w:pPr>
        <w:pStyle w:val="Normal"/>
        <w:spacing w:lineRule="atLeast" w:line="240"/>
        <w:ind w:firstLine="720" w:end="0"/>
        <w:rPr>
          <w:color w:val="000000"/>
          <w:lang w:eastAsia="en-US"/>
        </w:rPr>
      </w:pPr>
      <w:r>
        <w:rPr>
          <w:color w:val="000000"/>
          <w:lang w:eastAsia="en-US"/>
        </w:rPr>
      </w:r>
    </w:p>
    <w:p>
      <w:pPr>
        <w:pStyle w:val="Normal"/>
        <w:spacing w:lineRule="atLeast" w:line="240"/>
        <w:ind w:firstLine="720" w:end="0"/>
        <w:rPr/>
      </w:pPr>
      <w:r>
        <w:rPr>
          <w:lang w:eastAsia="en-US"/>
        </w:rPr>
        <w:t>According to</w:t>
      </w:r>
      <w:r>
        <w:rPr>
          <w:color w:val="FF0000"/>
          <w:lang w:eastAsia="en-US"/>
        </w:rPr>
        <w:t xml:space="preserve"> </w:t>
      </w:r>
      <w:r>
        <w:rPr>
          <w:b/>
          <w:i/>
          <w:color w:val="FF0000"/>
          <w:lang w:eastAsia="en-US"/>
        </w:rPr>
        <w:t>Stonier of Airbus N.A.,</w:t>
      </w:r>
      <w:r>
        <w:rPr>
          <w:color w:val="FF0000"/>
          <w:lang w:eastAsia="en-US"/>
        </w:rPr>
        <w:t xml:space="preserve"> </w:t>
      </w:r>
      <w:r>
        <w:rPr>
          <w:lang w:eastAsia="en-US"/>
        </w:rPr>
        <w:t xml:space="preserve">the following are the </w:t>
      </w:r>
      <w:r>
        <w:rPr>
          <w:color w:val="FF0000"/>
          <w:u w:val="single"/>
          <w:lang w:eastAsia="en-US"/>
        </w:rPr>
        <w:t>key development stages for the A3XX:</w:t>
      </w:r>
    </w:p>
    <w:p>
      <w:pPr>
        <w:pStyle w:val="Normal"/>
        <w:numPr>
          <w:ilvl w:val="0"/>
          <w:numId w:val="17"/>
        </w:numPr>
        <w:tabs>
          <w:tab w:val="clear" w:pos="720"/>
          <w:tab w:val="left" w:pos="1800" w:leader="none"/>
        </w:tabs>
        <w:spacing w:lineRule="atLeast" w:line="240"/>
        <w:ind w:hanging="360" w:start="1800" w:end="0"/>
        <w:rPr>
          <w:lang w:eastAsia="en-US"/>
        </w:rPr>
      </w:pPr>
      <w:r>
        <w:rPr>
          <w:lang w:eastAsia="en-US"/>
        </w:rPr>
        <w:t>Preliminary design stage – where the aircraft manufacturer tries to resolve technical uncertainty.  This is the only “true” real option in this development project.</w:t>
      </w:r>
    </w:p>
    <w:p>
      <w:pPr>
        <w:pStyle w:val="Normal"/>
        <w:numPr>
          <w:ilvl w:val="0"/>
          <w:numId w:val="17"/>
        </w:numPr>
        <w:tabs>
          <w:tab w:val="clear" w:pos="720"/>
          <w:tab w:val="left" w:pos="1800" w:leader="none"/>
        </w:tabs>
        <w:spacing w:lineRule="atLeast" w:line="240"/>
        <w:ind w:hanging="360" w:start="1800" w:end="0"/>
        <w:rPr>
          <w:lang w:eastAsia="en-US"/>
        </w:rPr>
      </w:pPr>
      <w:r>
        <w:rPr>
          <w:lang w:eastAsia="en-US"/>
        </w:rPr>
        <w:t>Formal commitment with detailed design.</w:t>
      </w:r>
    </w:p>
    <w:p>
      <w:pPr>
        <w:pStyle w:val="Normal"/>
        <w:numPr>
          <w:ilvl w:val="0"/>
          <w:numId w:val="17"/>
        </w:numPr>
        <w:tabs>
          <w:tab w:val="clear" w:pos="720"/>
          <w:tab w:val="left" w:pos="1800" w:leader="none"/>
        </w:tabs>
        <w:spacing w:lineRule="atLeast" w:line="240"/>
        <w:ind w:hanging="360" w:start="1800" w:end="0"/>
        <w:rPr>
          <w:lang w:eastAsia="en-US"/>
        </w:rPr>
      </w:pPr>
      <w:r>
        <w:rPr>
          <w:lang w:eastAsia="en-US"/>
        </w:rPr>
        <w:t>Testing stage</w:t>
      </w:r>
    </w:p>
    <w:p>
      <w:pPr>
        <w:pStyle w:val="Normal"/>
        <w:numPr>
          <w:ilvl w:val="0"/>
          <w:numId w:val="17"/>
        </w:numPr>
        <w:tabs>
          <w:tab w:val="clear" w:pos="720"/>
          <w:tab w:val="left" w:pos="1800" w:leader="none"/>
        </w:tabs>
        <w:spacing w:lineRule="atLeast" w:line="240"/>
        <w:ind w:hanging="360" w:start="1800" w:end="0"/>
        <w:rPr>
          <w:lang w:eastAsia="en-US"/>
        </w:rPr>
      </w:pPr>
      <w:r>
        <w:rPr>
          <w:lang w:eastAsia="en-US"/>
        </w:rPr>
        <w:t>Manufacturing of the plane</w:t>
      </w:r>
    </w:p>
    <w:p>
      <w:pPr>
        <w:pStyle w:val="Normal"/>
        <w:numPr>
          <w:ilvl w:val="0"/>
          <w:numId w:val="17"/>
        </w:numPr>
        <w:tabs>
          <w:tab w:val="clear" w:pos="720"/>
          <w:tab w:val="left" w:pos="1800" w:leader="none"/>
        </w:tabs>
        <w:spacing w:lineRule="atLeast" w:line="240"/>
        <w:ind w:hanging="360" w:start="1800" w:end="0"/>
        <w:rPr>
          <w:lang w:eastAsia="en-US"/>
        </w:rPr>
      </w:pPr>
      <w:r>
        <w:rPr>
          <w:lang w:eastAsia="en-US"/>
        </w:rPr>
        <w:t>Development of a technology platform</w:t>
      </w:r>
    </w:p>
    <w:p>
      <w:pPr>
        <w:pStyle w:val="Normal"/>
        <w:rPr>
          <w:lang w:eastAsia="en-US"/>
        </w:rPr>
      </w:pPr>
      <w:r>
        <w:rPr>
          <w:lang w:eastAsia="en-US"/>
        </w:rPr>
      </w:r>
    </w:p>
    <w:p>
      <w:pPr>
        <w:pStyle w:val="Normal"/>
        <w:ind w:firstLine="720" w:end="0"/>
        <w:rPr/>
      </w:pPr>
      <w:r>
        <w:rPr/>
        <w:t xml:space="preserve">The per-seat direct operating costs (DOC) of the A3XX are projected to be 15-20% below that of a B747.  To ensure that it is, airlines are drawing up strict specifications on operating performances.  If the A3XX fails to meet these specifications, Airbus must pay penalties that will be negotiated contract by contract.  </w:t>
      </w:r>
      <w:r>
        <w:rPr>
          <w:color w:val="FF0000"/>
        </w:rPr>
        <w:t>Perhaps an investment bank can sell Airbus financial guarantees or insurance policies to “hedge” these operating costs</w:t>
      </w:r>
      <w:r>
        <w:rPr/>
        <w:t>.</w:t>
      </w:r>
    </w:p>
    <w:p>
      <w:pPr>
        <w:pStyle w:val="Normal"/>
        <w:rPr/>
      </w:pPr>
      <w:r>
        <w:rPr/>
      </w:r>
    </w:p>
    <w:p>
      <w:pPr>
        <w:pStyle w:val="Normal"/>
        <w:rPr/>
      </w:pPr>
      <w:r>
        <w:rPr/>
        <w:tab/>
        <w:t xml:space="preserve">Operating cost is a key factor in an airline’s profitability.  After depreciation, the most expensive item is staff (20% of DOC) and fuel (currently at 17% of DOC).  An increase in oil prices of, say, 25% would raise fuel’s share of total operating costs from 17% to 20%.  Hence, </w:t>
      </w:r>
      <w:r>
        <w:rPr>
          <w:color w:val="FF0000"/>
        </w:rPr>
        <w:t>fuel costs may be another area where an investment bank may provide some type of financial hedge to the airlines</w:t>
      </w:r>
      <w:r>
        <w:rPr/>
        <w:t>.  In addition to problems raised by the A3XX’s technical complexity, Airbus must focus innovation on elements such as fuel consumption, pilot training, and maintenance, if it’s to meet its target on DOC.  One factor that may move the price of the A3XX up or down is the cost of the engines.  Since two types of engines will be offered, there may be room for negotiations with no effect on Airbus’ own revenues [Brochet 2000].</w:t>
      </w:r>
    </w:p>
    <w:p>
      <w:pPr>
        <w:pStyle w:val="Normal"/>
        <w:rPr>
          <w:lang w:eastAsia="en-US"/>
        </w:rPr>
      </w:pPr>
      <w:r>
        <w:rPr>
          <w:lang w:eastAsia="en-US"/>
        </w:rPr>
      </w:r>
    </w:p>
    <w:p>
      <w:pPr>
        <w:pStyle w:val="Normal"/>
        <w:ind w:firstLine="720" w:end="0"/>
        <w:rPr>
          <w:b/>
          <w:color w:val="FF0000"/>
          <w:u w:val="single"/>
          <w:lang w:eastAsia="en-US"/>
        </w:rPr>
      </w:pPr>
      <w:r>
        <w:rPr>
          <w:b/>
          <w:color w:val="FF0000"/>
          <w:u w:val="single"/>
          <w:lang w:eastAsia="en-US"/>
        </w:rPr>
        <w:t>2) Contingent liabilities in sales contracts.</w:t>
      </w:r>
    </w:p>
    <w:p>
      <w:pPr>
        <w:pStyle w:val="Normal"/>
        <w:rPr/>
      </w:pPr>
      <w:r>
        <w:rPr>
          <w:color w:val="000000"/>
          <w:lang w:eastAsia="en-US"/>
        </w:rPr>
        <w:t xml:space="preserve"> </w:t>
      </w:r>
      <w:r>
        <w:rPr>
          <w:color w:val="000000"/>
          <w:lang w:eastAsia="en-US"/>
        </w:rPr>
        <w:tab/>
      </w:r>
      <w:r>
        <w:rPr/>
        <w:t xml:space="preserve">The airlines purchasing the A3XX will probably use traditional technical and financial packages, e.g., leasing.  The main issue will be the plane’s </w:t>
      </w:r>
      <w:r>
        <w:rPr>
          <w:b/>
          <w:i/>
        </w:rPr>
        <w:t xml:space="preserve">residual value </w:t>
      </w:r>
      <w:r>
        <w:rPr/>
        <w:t>– i.e., the value of the planes sold after 2025 until perpetuity.  The residual value is usually determined by independent establishments based on technical parameters – such as, weight, wingspan, capacity and range. According to analyst Brochet it is assumed that the development costs of later versions of the A3XX will cancel out the project’s residual value.  However, residual value is just one component of the price of a second-hand plane.  Other factors are its commercial success – that is, if there is a high number of planes of the same type in service, it has a higher re-sale value.</w:t>
      </w:r>
    </w:p>
    <w:p>
      <w:pPr>
        <w:pStyle w:val="Normal"/>
        <w:ind w:firstLine="720" w:end="0"/>
        <w:rPr/>
      </w:pPr>
      <w:r>
        <w:rPr/>
      </w:r>
    </w:p>
    <w:p>
      <w:pPr>
        <w:pStyle w:val="Normal"/>
        <w:spacing w:lineRule="atLeast" w:line="240"/>
        <w:ind w:firstLine="720" w:end="0"/>
        <w:rPr/>
      </w:pPr>
      <w:r>
        <w:rPr>
          <w:color w:val="000000"/>
          <w:lang w:eastAsia="en-US"/>
        </w:rPr>
        <w:t xml:space="preserve">Today each contingency in a sales contract is "priced" and reserves or provisions are taken against future possible claims. ROV may be used to more accurately value some "real" liabilities rather than taking a conservative guess: e.g., performance and maintenance cost guarantees.  ROV may also provide a more elegant way of pricing aircraft manufacturers’ financial contingent claims, such as backstops </w:t>
      </w:r>
      <w:r>
        <w:rPr>
          <w:lang w:eastAsia="en-US"/>
        </w:rPr>
        <w:t>(guarantees such that when an airline is unable to pay for an aircraft, the aircraft manufacturer will provide financial capacity that theoretically the airline could have gotten itself), residual value guarantees (RVGs – potential guarantees; aircraft manufacturers may wish to offload some of the risks),</w:t>
      </w:r>
      <w:r>
        <w:rPr>
          <w:color w:val="000000"/>
          <w:lang w:eastAsia="en-US"/>
        </w:rPr>
        <w:t xml:space="preserve"> etc. </w:t>
      </w:r>
    </w:p>
    <w:p>
      <w:pPr>
        <w:pStyle w:val="Normal"/>
        <w:spacing w:lineRule="atLeast" w:line="240"/>
        <w:ind w:firstLine="720" w:end="0"/>
        <w:rPr>
          <w:color w:val="000000"/>
          <w:lang w:eastAsia="en-US"/>
        </w:rPr>
      </w:pPr>
      <w:r>
        <w:rPr>
          <w:color w:val="000000"/>
          <w:lang w:eastAsia="en-US"/>
        </w:rPr>
      </w:r>
    </w:p>
    <w:p>
      <w:pPr>
        <w:pStyle w:val="Normal"/>
        <w:spacing w:lineRule="atLeast" w:line="240"/>
        <w:ind w:firstLine="720" w:end="0"/>
        <w:rPr/>
      </w:pPr>
      <w:r>
        <w:rPr/>
        <w:t>With explicit profitability requirements to be met in any aircraft sale, both for the airline and the manufacturer, the aircraft manufacturer needs to understand how an airline values this package of services. Only by doing this can it ensure that it offers the right services and package them correctly. For example, if a guarantee has an expected cost of say $3m but the airline only values it at $1m, then perhaps the airline and the aircraft manufacturer would both be better off agreeing on a cash discount on the aircraft price of $2m.  A process of bartering over these various services has always occurred during the marketing of aircraft. This signalling between the buyer and seller has indicated to both parties the respective willingness to bear certain risks in the value chain. However only with a more explicit valuation can the aircraft manufacturer ensure that the risks are distributed to whom within the value chain can best manage them. This should then result in better profitability all round.</w:t>
      </w:r>
    </w:p>
    <w:p>
      <w:pPr>
        <w:pStyle w:val="Normal"/>
        <w:spacing w:lineRule="atLeast" w:line="240"/>
        <w:ind w:firstLine="720" w:end="0"/>
        <w:rPr/>
      </w:pPr>
      <w:r>
        <w:rPr/>
      </w:r>
    </w:p>
    <w:p>
      <w:pPr>
        <w:pStyle w:val="Normal"/>
        <w:spacing w:lineRule="atLeast" w:line="240"/>
        <w:ind w:firstLine="720" w:end="0"/>
        <w:rPr/>
      </w:pPr>
      <w:r>
        <w:rPr/>
        <w:t xml:space="preserve">According to Stonier, contingencies are more prevalent in the U. S. airlines market  (the largest single market in the world) - probably due to the fact that the U.S. is a more sophisticated privatised market than in other parts of the world.  Stonier recommended we speak with the following individuals regarding </w:t>
      </w:r>
      <w:r>
        <w:rPr>
          <w:color w:val="FF0000"/>
        </w:rPr>
        <w:t>contingent claims related issues</w:t>
      </w:r>
      <w:r>
        <w:rPr/>
        <w:t>:</w:t>
      </w:r>
    </w:p>
    <w:p>
      <w:pPr>
        <w:pStyle w:val="Normal"/>
        <w:numPr>
          <w:ilvl w:val="0"/>
          <w:numId w:val="18"/>
        </w:numPr>
        <w:tabs>
          <w:tab w:val="clear" w:pos="720"/>
          <w:tab w:val="left" w:pos="1800" w:leader="none"/>
        </w:tabs>
        <w:spacing w:lineRule="atLeast" w:line="240"/>
        <w:ind w:hanging="360" w:start="1800" w:end="0"/>
        <w:rPr/>
      </w:pPr>
      <w:r>
        <w:rPr>
          <w:i/>
          <w:color w:val="FF0000"/>
        </w:rPr>
        <w:t>Ian Massey</w:t>
      </w:r>
      <w:r>
        <w:rPr/>
        <w:t xml:space="preserve"> – the Financial Controller in Toulouse</w:t>
      </w:r>
    </w:p>
    <w:p>
      <w:pPr>
        <w:pStyle w:val="Normal"/>
        <w:numPr>
          <w:ilvl w:val="0"/>
          <w:numId w:val="18"/>
        </w:numPr>
        <w:tabs>
          <w:tab w:val="clear" w:pos="720"/>
          <w:tab w:val="left" w:pos="1800" w:leader="none"/>
        </w:tabs>
        <w:spacing w:lineRule="atLeast" w:line="240"/>
        <w:ind w:hanging="360" w:start="1800" w:end="0"/>
        <w:rPr/>
      </w:pPr>
      <w:r>
        <w:rPr>
          <w:i/>
          <w:color w:val="FF0000"/>
        </w:rPr>
        <w:t>Florian Roth</w:t>
      </w:r>
      <w:r>
        <w:rPr/>
        <w:t xml:space="preserve"> – an analyst who developed a model to quantify contingent liabilities associated with RVG’s.</w:t>
      </w:r>
    </w:p>
    <w:p>
      <w:pPr>
        <w:pStyle w:val="Normal"/>
        <w:numPr>
          <w:ilvl w:val="0"/>
          <w:numId w:val="18"/>
        </w:numPr>
        <w:tabs>
          <w:tab w:val="clear" w:pos="720"/>
          <w:tab w:val="left" w:pos="1800" w:leader="none"/>
        </w:tabs>
        <w:spacing w:lineRule="atLeast" w:line="240"/>
        <w:ind w:hanging="360" w:start="1800" w:end="0"/>
        <w:rPr/>
      </w:pPr>
      <w:r>
        <w:rPr>
          <w:i/>
          <w:color w:val="FF0000"/>
        </w:rPr>
        <w:t>Elizabeth Ourliac</w:t>
      </w:r>
      <w:r>
        <w:rPr/>
        <w:t>, VP Business Control – new to Airbus from Aerospatial.  She is interested in new financial controls.</w:t>
      </w:r>
    </w:p>
    <w:p>
      <w:pPr>
        <w:pStyle w:val="Normal"/>
        <w:spacing w:lineRule="atLeast" w:line="240"/>
        <w:rPr>
          <w:color w:val="000000"/>
          <w:lang w:eastAsia="en-US"/>
        </w:rPr>
      </w:pPr>
      <w:r>
        <w:rPr>
          <w:color w:val="000000"/>
          <w:lang w:eastAsia="en-US"/>
        </w:rPr>
      </w:r>
    </w:p>
    <w:p>
      <w:pPr>
        <w:pStyle w:val="Normal"/>
        <w:ind w:firstLine="720" w:end="0"/>
        <w:rPr/>
      </w:pPr>
      <w:r>
        <w:rPr>
          <w:b/>
          <w:color w:val="FF0000"/>
          <w:u w:val="single"/>
          <w:lang w:eastAsia="en-US"/>
        </w:rPr>
        <w:t>3) Managing the production line</w:t>
      </w:r>
      <w:r>
        <w:rPr>
          <w:color w:val="FF0000"/>
          <w:lang w:eastAsia="en-US"/>
        </w:rPr>
        <w:t>.</w:t>
      </w:r>
      <w:r>
        <w:rPr>
          <w:color w:val="000000"/>
          <w:lang w:eastAsia="en-US"/>
        </w:rPr>
        <w:t xml:space="preserve"> </w:t>
      </w:r>
    </w:p>
    <w:p>
      <w:pPr>
        <w:pStyle w:val="Normal"/>
        <w:ind w:firstLine="720" w:end="0"/>
        <w:rPr/>
      </w:pPr>
      <w:r>
        <w:rPr/>
        <w:t xml:space="preserve">When an airline commits to a large number of aircraft to be delivered over a period of time, they expect a certain level of </w:t>
      </w:r>
      <w:r>
        <w:rPr>
          <w:color w:val="FF0000"/>
        </w:rPr>
        <w:t>flexibility</w:t>
      </w:r>
      <w:r>
        <w:rPr/>
        <w:t xml:space="preserve">. This allows them to modify the timing and mix of these aircraft to account for a changing competitive and economic environment. Purely from an engineering perspective, the manufacturer can facilitate this through reduced manufacturing lead times, product design and manufacturing commonality. </w:t>
      </w:r>
    </w:p>
    <w:p>
      <w:pPr>
        <w:pStyle w:val="Normal"/>
        <w:ind w:firstLine="720" w:end="0"/>
        <w:rPr/>
      </w:pPr>
      <w:r>
        <w:rPr/>
      </w:r>
    </w:p>
    <w:p>
      <w:pPr>
        <w:pStyle w:val="Normal"/>
        <w:ind w:firstLine="720" w:end="0"/>
        <w:rPr/>
      </w:pPr>
      <w:r>
        <w:rPr/>
        <w:t>However there are still costs for the manufacturer as any contingent sale potentially displaces a firm order.  Additionally the higher the percentage of contingent sales in an order book, the greater the volatility of demand and therefore production. By virtue of a portfolio of customers around the world, the aircraft manufacturer can diversify some of its order book risk. It can use ROV to quantify the value of this flexibility for airlines. The analysis has helped manufacturers better manage the negotiating process with airlines, and has also given the manufacturers ideas of how to minimise and manage their order book risk.</w:t>
      </w:r>
    </w:p>
    <w:p>
      <w:pPr>
        <w:pStyle w:val="Normal"/>
        <w:spacing w:lineRule="atLeast" w:line="240"/>
        <w:rPr>
          <w:color w:val="000000"/>
          <w:lang w:eastAsia="en-US"/>
        </w:rPr>
      </w:pPr>
      <w:r>
        <w:rPr>
          <w:color w:val="000000"/>
          <w:lang w:eastAsia="en-US"/>
        </w:rPr>
      </w:r>
    </w:p>
    <w:p>
      <w:pPr>
        <w:pStyle w:val="Normal"/>
        <w:spacing w:lineRule="atLeast" w:line="240"/>
        <w:ind w:firstLine="720" w:end="0"/>
        <w:rPr/>
      </w:pPr>
      <w:r>
        <w:rPr>
          <w:i/>
          <w:color w:val="FF0000"/>
          <w:lang w:eastAsia="en-US"/>
        </w:rPr>
        <w:t>Aircraft delivery (real) options are contingent claims on the manufacturers’ production lines</w:t>
      </w:r>
      <w:r>
        <w:rPr>
          <w:color w:val="000000"/>
          <w:lang w:eastAsia="en-US"/>
        </w:rPr>
        <w:t xml:space="preserve">. Related to this is the way the manufacturers manage their respective order books and how much they "double book" positions. Aircraft manufacturers such as Boeing and Airbus are convinced that the use of portfolio theory and ROV may be useful.  If the aircraft manufacturers are able to manage the production line, then they will be able to reduce various risks – including financial risks.  </w:t>
      </w:r>
      <w:r>
        <w:rPr>
          <w:lang w:eastAsia="en-US"/>
        </w:rPr>
        <w:t>Note: Stonier of Airbus thinks it may make sense to “double book” a U.S. aircraft delivery option with say an Asian delivery option (if they are uncorrelated).</w:t>
      </w:r>
    </w:p>
    <w:p>
      <w:pPr>
        <w:pStyle w:val="Normal"/>
        <w:spacing w:lineRule="atLeast" w:line="240"/>
        <w:ind w:firstLine="720" w:end="0"/>
        <w:rPr>
          <w:color w:val="000000"/>
          <w:lang w:eastAsia="en-US"/>
        </w:rPr>
      </w:pPr>
      <w:r>
        <w:rPr>
          <w:color w:val="000000"/>
          <w:lang w:eastAsia="en-US"/>
        </w:rPr>
      </w:r>
    </w:p>
    <w:p>
      <w:pPr>
        <w:pStyle w:val="Normal"/>
        <w:spacing w:lineRule="atLeast" w:line="240"/>
        <w:ind w:firstLine="720" w:end="0"/>
        <w:rPr/>
      </w:pPr>
      <w:r>
        <w:rPr>
          <w:color w:val="FF0000"/>
          <w:lang w:eastAsia="en-US"/>
        </w:rPr>
        <w:t>Since aircraft delivery positions are not openly traded, there is little, if any, empirical evidence to confirm the valuations of aircraft delivery options derived from ROV.  However, the following is supporting evidence</w:t>
      </w:r>
      <w:r>
        <w:rPr>
          <w:color w:val="000000"/>
          <w:lang w:eastAsia="en-US"/>
        </w:rPr>
        <w:t xml:space="preserve">: </w:t>
      </w:r>
    </w:p>
    <w:p>
      <w:pPr>
        <w:pStyle w:val="Normal"/>
        <w:numPr>
          <w:ilvl w:val="0"/>
          <w:numId w:val="21"/>
        </w:numPr>
        <w:tabs>
          <w:tab w:val="clear" w:pos="720"/>
          <w:tab w:val="left" w:pos="1800" w:leader="none"/>
        </w:tabs>
        <w:spacing w:lineRule="atLeast" w:line="240"/>
        <w:ind w:hanging="360" w:start="1800" w:end="0"/>
        <w:rPr>
          <w:b/>
          <w:color w:val="000000"/>
          <w:u w:val="single"/>
          <w:lang w:eastAsia="en-US"/>
        </w:rPr>
      </w:pPr>
      <w:r>
        <w:rPr>
          <w:color w:val="FF0000"/>
          <w:lang w:eastAsia="en-US"/>
        </w:rPr>
        <w:t>Airlines do indeed use the flexibility given to them</w:t>
      </w:r>
      <w:r>
        <w:rPr>
          <w:color w:val="000000"/>
          <w:lang w:eastAsia="en-US"/>
        </w:rPr>
        <w:t>.  More specifically, the airlines that have committed themselves to a family of aircraft have in fact subsequently taken delivery of a significantly different portfolio of aircraft than they have originally anticipated.  This demonstrates both the dynamic natures of the competitive environment of the airlines industry and the value of aircraft delivery flexibility in this uncertain environment.</w:t>
      </w:r>
      <w:r>
        <w:rPr>
          <w:b/>
          <w:color w:val="000000"/>
          <w:u w:val="single"/>
          <w:lang w:eastAsia="en-US"/>
        </w:rPr>
        <w:t xml:space="preserve"> </w:t>
      </w:r>
    </w:p>
    <w:p>
      <w:pPr>
        <w:pStyle w:val="Normal"/>
        <w:spacing w:lineRule="atLeast" w:line="240"/>
        <w:ind w:firstLine="720" w:end="0"/>
        <w:rPr>
          <w:b/>
          <w:color w:val="000000"/>
          <w:u w:val="single"/>
          <w:lang w:eastAsia="en-US"/>
        </w:rPr>
      </w:pPr>
      <w:r>
        <w:rPr>
          <w:b/>
          <w:color w:val="000000"/>
          <w:u w:val="single"/>
          <w:lang w:eastAsia="en-US"/>
        </w:rPr>
      </w:r>
    </w:p>
    <w:p>
      <w:pPr>
        <w:pStyle w:val="Normal"/>
        <w:numPr>
          <w:ilvl w:val="0"/>
          <w:numId w:val="9"/>
        </w:numPr>
        <w:tabs>
          <w:tab w:val="clear" w:pos="720"/>
          <w:tab w:val="left" w:pos="1800" w:leader="none"/>
        </w:tabs>
        <w:spacing w:lineRule="atLeast" w:line="240"/>
        <w:ind w:hanging="360" w:start="1800" w:end="0"/>
        <w:rPr>
          <w:color w:val="000000"/>
          <w:lang w:eastAsia="en-US"/>
        </w:rPr>
      </w:pPr>
      <w:r>
        <w:rPr>
          <w:color w:val="FF0000"/>
          <w:lang w:eastAsia="en-US"/>
        </w:rPr>
        <w:t>The U.S. government pays airlines a fee for the right but not the obligation to use their aircraft during times of war</w:t>
      </w:r>
      <w:r>
        <w:rPr>
          <w:color w:val="000000"/>
          <w:lang w:eastAsia="en-US"/>
        </w:rPr>
        <w:t xml:space="preserve">.  When necessity dictates, these aircraft are </w:t>
      </w:r>
      <w:r>
        <w:rPr>
          <w:b/>
          <w:i/>
          <w:color w:val="000000"/>
          <w:lang w:eastAsia="en-US"/>
        </w:rPr>
        <w:t>wet leased</w:t>
      </w:r>
      <w:r>
        <w:rPr>
          <w:color w:val="000000"/>
          <w:lang w:eastAsia="en-US"/>
        </w:rPr>
        <w:t xml:space="preserve"> from the airline to the armed forces to transport troops and provisions around the world.  The airlines receive an annual fee for this right, and in return the U.S. government avoids having to maintain a large fleet of transport aircraft that would be used only in times of war.  The airline has sold a </w:t>
      </w:r>
      <w:r>
        <w:rPr>
          <w:b/>
          <w:i/>
          <w:color w:val="000000"/>
          <w:lang w:eastAsia="en-US"/>
        </w:rPr>
        <w:t>nonexpiring call option</w:t>
      </w:r>
      <w:r>
        <w:rPr>
          <w:color w:val="000000"/>
          <w:lang w:eastAsia="en-US"/>
        </w:rPr>
        <w:t xml:space="preserve"> on part of its fleet in return for the annual fee.  If the option is exercised, the airline will have to absorb the cost of disruptions to its network until the aircraft are returned.</w:t>
      </w:r>
    </w:p>
    <w:p>
      <w:pPr>
        <w:pStyle w:val="Normal"/>
        <w:spacing w:lineRule="atLeast" w:line="240"/>
        <w:ind w:start="1440" w:end="0"/>
        <w:rPr>
          <w:color w:val="000000"/>
          <w:lang w:eastAsia="en-US"/>
        </w:rPr>
      </w:pPr>
      <w:r>
        <w:rPr>
          <w:color w:val="000000"/>
          <w:lang w:eastAsia="en-US"/>
        </w:rPr>
      </w:r>
    </w:p>
    <w:p>
      <w:pPr>
        <w:pStyle w:val="Normal"/>
        <w:spacing w:lineRule="atLeast" w:line="240"/>
        <w:rPr>
          <w:b/>
          <w:color w:val="000000"/>
          <w:u w:val="single"/>
          <w:lang w:eastAsia="en-US"/>
        </w:rPr>
      </w:pPr>
      <w:r>
        <w:rPr>
          <w:b/>
          <w:color w:val="000000"/>
          <w:u w:val="single"/>
          <w:lang w:eastAsia="en-US"/>
        </w:rPr>
      </w:r>
    </w:p>
    <w:p>
      <w:pPr>
        <w:pStyle w:val="Normal"/>
        <w:spacing w:lineRule="atLeast" w:line="240"/>
        <w:rPr>
          <w:b/>
          <w:color w:val="000000"/>
          <w:u w:val="single"/>
          <w:lang w:eastAsia="en-US"/>
        </w:rPr>
      </w:pPr>
      <w:r>
        <w:rPr>
          <w:b/>
          <w:color w:val="000000"/>
          <w:u w:val="single"/>
          <w:lang w:eastAsia="en-US"/>
        </w:rPr>
      </w:r>
    </w:p>
    <w:p>
      <w:pPr>
        <w:pStyle w:val="Normal"/>
        <w:spacing w:lineRule="atLeast" w:line="240"/>
        <w:ind w:firstLine="720" w:end="0"/>
        <w:rPr>
          <w:b/>
          <w:color w:val="FF0000"/>
          <w:u w:val="single"/>
          <w:lang w:eastAsia="en-US"/>
        </w:rPr>
      </w:pPr>
      <w:r>
        <w:rPr>
          <w:b/>
          <w:color w:val="FF0000"/>
          <w:u w:val="single"/>
          <w:lang w:eastAsia="en-US"/>
        </w:rPr>
        <w:t>4) Securitization of Aircraft Delivery Options</w:t>
      </w:r>
    </w:p>
    <w:p>
      <w:pPr>
        <w:pStyle w:val="Normal"/>
        <w:numPr>
          <w:ilvl w:val="0"/>
          <w:numId w:val="27"/>
        </w:numPr>
        <w:tabs>
          <w:tab w:val="clear" w:pos="720"/>
          <w:tab w:val="left" w:pos="1095" w:leader="none"/>
        </w:tabs>
        <w:spacing w:lineRule="atLeast" w:line="240"/>
        <w:ind w:hanging="375" w:start="1095" w:end="0"/>
        <w:rPr>
          <w:b/>
          <w:color w:val="000000"/>
          <w:lang w:eastAsia="en-US"/>
        </w:rPr>
      </w:pPr>
      <w:r>
        <w:rPr>
          <w:b/>
          <w:color w:val="000000"/>
          <w:lang w:eastAsia="en-US"/>
        </w:rPr>
        <w:t>Cash Flow Securitization</w:t>
      </w:r>
    </w:p>
    <w:p>
      <w:pPr>
        <w:pStyle w:val="Normal"/>
        <w:spacing w:lineRule="atLeast" w:line="240"/>
        <w:ind w:firstLine="720" w:end="0"/>
        <w:rPr>
          <w:color w:val="000000"/>
          <w:lang w:eastAsia="en-US"/>
        </w:rPr>
      </w:pPr>
      <w:r>
        <w:rPr>
          <w:color w:val="000000"/>
          <w:lang w:eastAsia="en-US"/>
        </w:rPr>
        <w:t xml:space="preserve">An investment bank may securitize the cash flows generated by the aircraft delivery options.  This may help aircraft manufacturers better manage the production line – as previously discussed.  An investment bank may also offer the manufacturers a “perfect” hedge by securitizing the cash flows on an independent parametric index based on independent aircraft manufacturers and airlines.  Of course the bank will retain some basis risks – which will be reflected in the margin. </w:t>
      </w:r>
    </w:p>
    <w:p>
      <w:pPr>
        <w:pStyle w:val="Normal"/>
        <w:spacing w:lineRule="atLeast" w:line="240"/>
        <w:ind w:start="1440" w:end="0"/>
        <w:rPr>
          <w:color w:val="000000"/>
          <w:lang w:eastAsia="en-US"/>
        </w:rPr>
      </w:pPr>
      <w:r>
        <w:rPr>
          <w:color w:val="000000"/>
          <w:lang w:eastAsia="en-US"/>
        </w:rPr>
      </w:r>
    </w:p>
    <w:p>
      <w:pPr>
        <w:pStyle w:val="Normal"/>
        <w:spacing w:lineRule="atLeast" w:line="240"/>
        <w:ind w:firstLine="720" w:end="0"/>
        <w:rPr/>
      </w:pPr>
      <w:r>
        <w:rPr>
          <w:color w:val="000000"/>
          <w:lang w:eastAsia="en-US"/>
        </w:rPr>
        <w:t xml:space="preserve">Currently, the aircraft manufacturers try to solve this problem by overbooking.  This can be quite irritating to their clients - especially if there is already quite a bit of backlog.   Also, overbooking does not allow the manufacturers to efficiently use their capital. </w:t>
      </w:r>
      <w:r>
        <w:rPr>
          <w:b/>
          <w:i/>
          <w:color w:val="FF0000"/>
          <w:lang w:eastAsia="en-US"/>
        </w:rPr>
        <w:t>Scott Matthews, Greg Robel</w:t>
      </w:r>
      <w:r>
        <w:rPr>
          <w:color w:val="000000"/>
          <w:lang w:eastAsia="en-US"/>
        </w:rPr>
        <w:t xml:space="preserve"> and </w:t>
      </w:r>
      <w:r>
        <w:rPr>
          <w:b/>
          <w:i/>
          <w:color w:val="FF0000"/>
          <w:lang w:eastAsia="en-US"/>
        </w:rPr>
        <w:t>Margaret Morse</w:t>
      </w:r>
      <w:r>
        <w:rPr>
          <w:color w:val="000000"/>
          <w:lang w:eastAsia="en-US"/>
        </w:rPr>
        <w:t xml:space="preserve"> of Boeing are particularly interested in this potential structure.  Also, Airbus is trying to move to efficiency, and hence may also be interested in this potential structure.</w:t>
      </w:r>
    </w:p>
    <w:p>
      <w:pPr>
        <w:pStyle w:val="Normal"/>
        <w:spacing w:lineRule="atLeast" w:line="240"/>
        <w:ind w:start="1440" w:end="0"/>
        <w:rPr>
          <w:color w:val="000000"/>
          <w:lang w:eastAsia="en-US"/>
        </w:rPr>
      </w:pPr>
      <w:r>
        <w:rPr>
          <w:color w:val="000000"/>
          <w:lang w:eastAsia="en-US"/>
        </w:rPr>
      </w:r>
    </w:p>
    <w:p>
      <w:pPr>
        <w:pStyle w:val="Normal"/>
        <w:numPr>
          <w:ilvl w:val="0"/>
          <w:numId w:val="27"/>
        </w:numPr>
        <w:tabs>
          <w:tab w:val="clear" w:pos="720"/>
          <w:tab w:val="left" w:pos="1095" w:leader="none"/>
        </w:tabs>
        <w:spacing w:lineRule="atLeast" w:line="240"/>
        <w:ind w:hanging="375" w:start="1095" w:end="0"/>
        <w:rPr>
          <w:b/>
          <w:lang w:eastAsia="en-US"/>
        </w:rPr>
      </w:pPr>
      <w:r>
        <w:rPr>
          <w:b/>
          <w:lang w:eastAsia="en-US"/>
        </w:rPr>
        <w:t>Securitization of aircraft delivery options risk</w:t>
      </w:r>
    </w:p>
    <w:p>
      <w:pPr>
        <w:pStyle w:val="Normal"/>
        <w:spacing w:lineRule="atLeast" w:line="240"/>
        <w:ind w:firstLine="720" w:end="0"/>
        <w:rPr>
          <w:lang w:eastAsia="en-US"/>
        </w:rPr>
      </w:pPr>
      <w:r>
        <w:rPr>
          <w:lang w:eastAsia="en-US"/>
        </w:rPr>
        <w:t xml:space="preserve">In theory, An investment bank may create securities for which returns are determined by values of underlying liabilities.  A liability-backed security may be used to segregate pools of liabilities and pay investors returns based on the performance of the pool.  In effect, this creates an index unique to each pool of risks.  </w:t>
      </w:r>
    </w:p>
    <w:p>
      <w:pPr>
        <w:pStyle w:val="Normal"/>
        <w:spacing w:lineRule="atLeast" w:line="240"/>
        <w:ind w:start="1440" w:end="0"/>
        <w:rPr>
          <w:lang w:eastAsia="en-US"/>
        </w:rPr>
      </w:pPr>
      <w:r>
        <w:rPr>
          <w:lang w:eastAsia="en-US"/>
        </w:rPr>
      </w:r>
    </w:p>
    <w:p>
      <w:pPr>
        <w:pStyle w:val="BodyTextIndent"/>
        <w:spacing w:lineRule="atLeast" w:line="240"/>
        <w:rPr>
          <w:lang w:eastAsia="en-US"/>
        </w:rPr>
      </w:pPr>
      <w:r>
        <w:rPr>
          <w:lang w:eastAsia="en-US"/>
        </w:rPr>
        <w:t>This structure facilitates risk transfer to the capital markets, as we have taken aircraft delivery options risk and transformed it into investment risk.  The bondholder may be unfamiliar with aircraft delivery options, purchase agreements or lead times.  However, she/he understands floating rates, within limits of floors and caps.  In addition, she/he understands homogeneous classes of securities, as opposed to highly customised contracts.  This financial structure may not allow the aircraft manufacturer to lay off all of his risk to the capital markets, but a good portion of it – allowing them to redeploy capital elsewhere.</w:t>
      </w:r>
    </w:p>
    <w:p>
      <w:pPr>
        <w:pStyle w:val="Normal"/>
        <w:spacing w:lineRule="atLeast" w:line="240"/>
        <w:ind w:start="1440" w:end="0"/>
        <w:rPr>
          <w:color w:val="FF0000"/>
          <w:lang w:eastAsia="en-US"/>
        </w:rPr>
      </w:pPr>
      <w:r>
        <w:rPr>
          <w:color w:val="FF0000"/>
          <w:lang w:eastAsia="en-US"/>
        </w:rPr>
      </w:r>
    </w:p>
    <w:p>
      <w:pPr>
        <w:pStyle w:val="Normal"/>
        <w:spacing w:lineRule="atLeast" w:line="240"/>
        <w:ind w:firstLine="720" w:end="0"/>
        <w:rPr>
          <w:color w:val="FF0000"/>
          <w:lang w:eastAsia="en-US"/>
        </w:rPr>
      </w:pPr>
      <w:r>
        <w:rPr>
          <w:color w:val="FF0000"/>
          <w:lang w:eastAsia="en-US"/>
        </w:rPr>
      </w:r>
    </w:p>
    <w:p>
      <w:pPr>
        <w:pStyle w:val="Normal"/>
        <w:spacing w:lineRule="atLeast" w:line="240"/>
        <w:ind w:firstLine="720" w:end="0"/>
        <w:rPr>
          <w:b/>
          <w:color w:val="FF0000"/>
          <w:u w:val="single"/>
          <w:lang w:eastAsia="en-US"/>
        </w:rPr>
      </w:pPr>
      <w:r>
        <w:rPr>
          <w:b/>
          <w:color w:val="FF0000"/>
          <w:u w:val="single"/>
          <w:lang w:eastAsia="en-US"/>
        </w:rPr>
        <w:t>5)  Floor Derivatives Structure to Manage Aircraft Delivery Options</w:t>
      </w:r>
    </w:p>
    <w:p>
      <w:pPr>
        <w:pStyle w:val="Normal"/>
        <w:spacing w:lineRule="atLeast" w:line="240"/>
        <w:ind w:firstLine="720" w:end="0"/>
        <w:rPr>
          <w:color w:val="000000"/>
          <w:lang w:eastAsia="en-US"/>
        </w:rPr>
      </w:pPr>
      <w:r>
        <w:rPr>
          <w:color w:val="000000"/>
          <w:lang w:eastAsia="en-US"/>
        </w:rPr>
        <w:t xml:space="preserve">An investment bank may construct a derivative product, such as a theoretical “delivery option floor”, in which the aircraft manufacturers may buy a financial derivative to transfer some of their delivery option risks off their books.  The bank commits to pay the aircraft manufacturer a defined amount (or to “take” delivery of the planes) when </w:t>
      </w:r>
    </w:p>
    <w:p>
      <w:pPr>
        <w:pStyle w:val="Normal"/>
        <w:numPr>
          <w:ilvl w:val="0"/>
          <w:numId w:val="20"/>
        </w:numPr>
        <w:tabs>
          <w:tab w:val="clear" w:pos="720"/>
          <w:tab w:val="left" w:pos="1800" w:leader="none"/>
        </w:tabs>
        <w:spacing w:lineRule="atLeast" w:line="240"/>
        <w:ind w:hanging="360" w:start="1800" w:end="0"/>
        <w:rPr>
          <w:color w:val="000000"/>
          <w:lang w:eastAsia="en-US"/>
        </w:rPr>
      </w:pPr>
      <w:r>
        <w:rPr>
          <w:color w:val="000000"/>
          <w:lang w:eastAsia="en-US"/>
        </w:rPr>
        <w:t xml:space="preserve">a certain percentage of airline delivery options are not exercised </w:t>
      </w:r>
    </w:p>
    <w:p>
      <w:pPr>
        <w:pStyle w:val="Normal"/>
        <w:numPr>
          <w:ilvl w:val="0"/>
          <w:numId w:val="20"/>
        </w:numPr>
        <w:tabs>
          <w:tab w:val="clear" w:pos="720"/>
          <w:tab w:val="left" w:pos="1800" w:leader="none"/>
        </w:tabs>
        <w:spacing w:lineRule="atLeast" w:line="240"/>
        <w:ind w:hanging="360" w:start="1800" w:end="0"/>
        <w:rPr>
          <w:color w:val="000000"/>
          <w:lang w:eastAsia="en-US"/>
        </w:rPr>
      </w:pPr>
      <w:r>
        <w:rPr>
          <w:color w:val="000000"/>
          <w:lang w:eastAsia="en-US"/>
        </w:rPr>
        <w:t>aircraft manufacturers under booked by a certain percentage.</w:t>
      </w:r>
    </w:p>
    <w:p>
      <w:pPr>
        <w:pStyle w:val="Normal"/>
        <w:spacing w:lineRule="atLeast" w:line="240"/>
        <w:rPr>
          <w:color w:val="000000"/>
          <w:lang w:eastAsia="en-US"/>
        </w:rPr>
      </w:pPr>
      <w:r>
        <w:rPr>
          <w:color w:val="000000"/>
          <w:lang w:eastAsia="en-US"/>
        </w:rPr>
        <w:t xml:space="preserve">Such floor structures may help aircraft manufacturers better manage the production line – as previously discussed.  </w:t>
      </w:r>
    </w:p>
    <w:p>
      <w:pPr>
        <w:pStyle w:val="Normal"/>
        <w:spacing w:lineRule="atLeast" w:line="240"/>
        <w:rPr>
          <w:color w:val="000000"/>
          <w:lang w:eastAsia="en-US"/>
        </w:rPr>
      </w:pPr>
      <w:r>
        <w:rPr>
          <w:color w:val="000000"/>
          <w:lang w:eastAsia="en-US"/>
        </w:rPr>
      </w:r>
    </w:p>
    <w:p>
      <w:pPr>
        <w:pStyle w:val="Normal"/>
        <w:spacing w:lineRule="atLeast" w:line="240"/>
        <w:ind w:firstLine="720" w:end="0"/>
        <w:rPr>
          <w:lang w:eastAsia="en-US"/>
        </w:rPr>
      </w:pPr>
      <w:r>
        <w:rPr>
          <w:lang w:eastAsia="en-US"/>
        </w:rPr>
        <w:t>In order for the investment bank to avoid actually taking physical delivery of the aircraft, it can assist the aircraft manufacturers in hedging uncorrelated delivery options.  For example, we know the airline industry is a cyclical one.  Therefore, when there is a downtown in the Asian markets, there may be an upturn in the U.S. markets.  Hence, the delivery options risks from these uncorrelated markets may be used to offset one another.  In doing this, the investment bank may help its aircraft manufacturing clients transfer risks off their books – allowing them to minimize losses.  This will be done for a premium – that is, if the aircraft manufacturers are prepared to share part of the upside.</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p>
      <w:pPr>
        <w:pStyle w:val="Normal"/>
        <w:spacing w:lineRule="atLeast" w:line="240"/>
        <w:ind w:firstLine="720" w:end="0"/>
        <w:rPr/>
      </w:pPr>
      <w:r>
        <w:rPr>
          <w:b/>
          <w:color w:val="FF0000"/>
          <w:u w:val="single"/>
          <w:lang w:eastAsia="en-US"/>
        </w:rPr>
        <w:t>6) Pricing and slicing risk</w:t>
      </w:r>
      <w:r>
        <w:rPr>
          <w:color w:val="FF0000"/>
          <w:lang w:eastAsia="en-US"/>
        </w:rPr>
        <w:t xml:space="preserve"> </w:t>
      </w:r>
    </w:p>
    <w:p>
      <w:pPr>
        <w:pStyle w:val="Normal"/>
        <w:spacing w:lineRule="atLeast" w:line="240"/>
        <w:ind w:firstLine="720" w:end="0"/>
        <w:rPr>
          <w:color w:val="000000"/>
          <w:lang w:eastAsia="en-US"/>
        </w:rPr>
      </w:pPr>
      <w:r>
        <w:rPr>
          <w:color w:val="000000"/>
          <w:lang w:eastAsia="en-US"/>
        </w:rPr>
        <w:t>With a project like the A3XX there are obviously several drivers of risk - such as exchange rates, interest rates, labor costs, technology, market place, macroeconomics etc. Some of these risks Airbus may be happy to bear, some it may prefer to sell down at the right price.  ROV may allow Airbus to accurately price some of these risks, rather than qualitatively assess quotes from the growing number of firms, which specialize in risk management services.</w:t>
      </w:r>
    </w:p>
    <w:p>
      <w:pPr>
        <w:pStyle w:val="Normal"/>
        <w:spacing w:lineRule="atLeast" w:line="240"/>
        <w:rPr>
          <w:color w:val="FF0000"/>
          <w:lang w:eastAsia="en-US"/>
        </w:rPr>
      </w:pPr>
      <w:r>
        <w:rPr>
          <w:color w:val="FF0000"/>
          <w:lang w:eastAsia="en-US"/>
        </w:rPr>
      </w:r>
    </w:p>
    <w:p>
      <w:pPr>
        <w:pStyle w:val="Normal"/>
        <w:spacing w:lineRule="atLeast" w:line="240"/>
        <w:ind w:firstLine="720" w:end="0"/>
        <w:rPr/>
      </w:pPr>
      <w:r>
        <w:rPr>
          <w:lang w:eastAsia="en-US"/>
        </w:rPr>
        <w:t xml:space="preserve">Scott Matthews of Boeing is looking at the problem of building a new aircraft in two countries.  If the plane is built in a more stable environment, then it could cost on average $60 million per plane to build.  The probability distribution for this stable environment is “normal.”  However, if the plane is built in a less stable environment, then it could cost on average $30 million to build.  The probability distribution for this less stable environment is “skewed” with a long right tail.  This skewness is due to various risks – political, FX, technical, management, etc.  Boeing would like to transfer some of these risks – say up to about $30 million per aircraft.  There are various real options involved here – </w:t>
      </w:r>
      <w:r>
        <w:rPr>
          <w:b/>
          <w:i/>
          <w:color w:val="FF0000"/>
          <w:lang w:eastAsia="en-US"/>
        </w:rPr>
        <w:t>learning options</w:t>
      </w:r>
      <w:r>
        <w:rPr>
          <w:lang w:eastAsia="en-US"/>
        </w:rPr>
        <w:t xml:space="preserve"> (as in the Pharmaceutical industry) and </w:t>
      </w:r>
      <w:r>
        <w:rPr>
          <w:b/>
          <w:i/>
          <w:lang w:eastAsia="en-US"/>
        </w:rPr>
        <w:t>switching options</w:t>
      </w:r>
      <w:r>
        <w:rPr>
          <w:lang w:eastAsia="en-US"/>
        </w:rPr>
        <w:t>.</w:t>
      </w:r>
    </w:p>
    <w:p>
      <w:pPr>
        <w:pStyle w:val="Normal"/>
        <w:spacing w:lineRule="atLeast" w:line="240"/>
        <w:rPr>
          <w:color w:val="000000"/>
          <w:lang w:eastAsia="en-US"/>
        </w:rPr>
      </w:pPr>
      <w:r>
        <w:rPr>
          <w:color w:val="000000"/>
          <w:lang w:eastAsia="en-US"/>
        </w:rPr>
      </w:r>
    </w:p>
    <w:p>
      <w:pPr>
        <w:pStyle w:val="Normal"/>
        <w:numPr>
          <w:ilvl w:val="0"/>
          <w:numId w:val="14"/>
        </w:numPr>
        <w:rPr>
          <w:color w:val="FF0000"/>
          <w:lang w:eastAsia="en-US"/>
        </w:rPr>
      </w:pPr>
      <w:r>
        <w:rPr>
          <w:b/>
          <w:color w:val="FF0000"/>
          <w:u w:val="single"/>
          <w:lang w:eastAsia="en-US"/>
        </w:rPr>
        <w:t>Airline credit worthiness</w:t>
      </w:r>
      <w:r>
        <w:rPr>
          <w:color w:val="FF0000"/>
          <w:lang w:eastAsia="en-US"/>
        </w:rPr>
        <w:t xml:space="preserve">  </w:t>
      </w:r>
    </w:p>
    <w:p>
      <w:pPr>
        <w:pStyle w:val="Normal"/>
        <w:ind w:firstLine="720" w:end="0"/>
        <w:rPr/>
      </w:pPr>
      <w:r>
        <w:rPr>
          <w:color w:val="000000"/>
          <w:lang w:eastAsia="en-US"/>
        </w:rPr>
        <w:t>In a highly cyclical industry airline credit worthiness can be fleeting.  When times are good airlines can finance their aircraft deliveries, however when times are bad, they and their creditors, need to know that funding will be available for committed deliveries of aircraft.</w:t>
      </w:r>
      <w:r>
        <w:rPr/>
        <w:t xml:space="preserve"> Manufacturers, in order to protect deliveries, have sometimes been required to offer various forms of backstop financing commitments. When manufacturers take on this form of credit risk, the intention is often to sell down the risk rather than bear it over the life of the aircraft (25 years). This of course has a cost. This type of contingent liability is really a pure financial option, and can be modelled as such. </w:t>
      </w:r>
    </w:p>
    <w:p>
      <w:pPr>
        <w:pStyle w:val="Header"/>
        <w:tabs>
          <w:tab w:val="clear" w:pos="4153"/>
          <w:tab w:val="clear" w:pos="8306"/>
        </w:tabs>
        <w:rPr/>
      </w:pPr>
      <w:r>
        <w:rPr/>
      </w:r>
    </w:p>
    <w:p>
      <w:pPr>
        <w:pStyle w:val="Normal"/>
        <w:numPr>
          <w:ilvl w:val="0"/>
          <w:numId w:val="5"/>
        </w:numPr>
        <w:tabs>
          <w:tab w:val="clear" w:pos="720"/>
        </w:tabs>
        <w:ind w:firstLine="720" w:start="0" w:end="0"/>
        <w:rPr>
          <w:color w:val="FF0000"/>
        </w:rPr>
      </w:pPr>
      <w:r>
        <w:rPr>
          <w:b/>
          <w:color w:val="FF0000"/>
          <w:u w:val="single"/>
        </w:rPr>
        <w:t>Life cycle cost guarantees</w:t>
      </w:r>
      <w:r>
        <w:rPr>
          <w:color w:val="FF0000"/>
        </w:rPr>
        <w:t xml:space="preserve"> </w:t>
      </w:r>
    </w:p>
    <w:p>
      <w:pPr>
        <w:pStyle w:val="Normal"/>
        <w:ind w:firstLine="720" w:end="0"/>
        <w:rPr/>
      </w:pPr>
      <w:r>
        <w:rPr/>
        <w:t>Guarantees such as</w:t>
      </w:r>
      <w:r>
        <w:rPr>
          <w:b/>
          <w:i/>
        </w:rPr>
        <w:t xml:space="preserve"> aircraft residual value</w:t>
      </w:r>
      <w:r>
        <w:rPr/>
        <w:t xml:space="preserve">, maintenance cost and fuel burn guarantees, are all forms of risk management service for the airlines. Airlines today in growing numbers desire to shed some of the engineering and asset risk. They tend to believe that their expertise is in managing their network, franchise and brand.  Novel new “turnkey” agreements are slowly appearing in the industry, at this time offered predominantly by engine manufacturers.  One can argue that by virtue of the manufacturer’s knowledge, facilities and access to suppliers, they may have cost advantages in this area. For the manufacturer this decision is not easy. Aircraft design is highly capital intensive and tying up capital in downstream activities is often undesirable. These forms of deficiency guarantees can be quantified using ROV.  The specific contractual terminology often determines the appropriate modeling technique. </w:t>
      </w:r>
    </w:p>
    <w:p>
      <w:pPr>
        <w:pStyle w:val="Header"/>
        <w:tabs>
          <w:tab w:val="clear" w:pos="4153"/>
          <w:tab w:val="clear" w:pos="8306"/>
        </w:tabs>
        <w:rPr/>
      </w:pPr>
      <w:r>
        <w:rPr/>
      </w:r>
    </w:p>
    <w:p>
      <w:pPr>
        <w:pStyle w:val="Normal"/>
        <w:ind w:firstLine="720" w:end="0"/>
        <w:rPr/>
      </w:pPr>
      <w:r>
        <w:rPr>
          <w:i/>
          <w:color w:val="FF0000"/>
        </w:rPr>
        <w:t>Florian Roth of Airbus</w:t>
      </w:r>
      <w:r>
        <w:rPr/>
        <w:t xml:space="preserve"> is using ROV for sales and leasing issues to provide guarantees to airlines.  Airbus is currently off-loading some of its risks to leasing companies and insurance companies.  However, it is also open to exploring capital market solutions as well.  Residual value insurance carries a lot of risks and ties up capital for long terms unless a firm such as the investment bank can somehow securitize it.  This is a tax arbitrage issue.</w:t>
      </w:r>
      <w:r>
        <w:rPr>
          <w:color w:val="FF0000"/>
        </w:rPr>
        <w:t xml:space="preserve">  </w:t>
      </w:r>
    </w:p>
    <w:p>
      <w:pPr>
        <w:pStyle w:val="Normal"/>
        <w:ind w:firstLine="720" w:end="0"/>
        <w:rPr>
          <w:color w:val="FF0000"/>
        </w:rPr>
      </w:pPr>
      <w:r>
        <w:rPr>
          <w:color w:val="FF0000"/>
        </w:rPr>
      </w:r>
    </w:p>
    <w:p>
      <w:pPr>
        <w:pStyle w:val="Normal"/>
        <w:ind w:firstLine="720" w:end="0"/>
        <w:rPr>
          <w:color w:val="FF0000"/>
        </w:rPr>
      </w:pPr>
      <w:r>
        <w:rPr>
          <w:color w:val="FF0000"/>
        </w:rPr>
        <w:t>As discussed in a recent issue of the IFR, residual value guarantees with aspects of both derivatives and insurance contracts are becoming more popular as corporates move to shift assets off their balance sheets via SPVs [IFR, 2000].  RVGs are attractive because they allow the party buying or leasing the asset to achieve higher leverage and borrow more money against the object.</w:t>
      </w:r>
    </w:p>
    <w:p>
      <w:pPr>
        <w:pStyle w:val="Normal"/>
        <w:ind w:firstLine="720" w:end="0"/>
        <w:rPr>
          <w:color w:val="FF0000"/>
        </w:rPr>
      </w:pPr>
      <w:r>
        <w:rPr>
          <w:color w:val="FF0000"/>
        </w:rPr>
      </w:r>
    </w:p>
    <w:p>
      <w:pPr>
        <w:pStyle w:val="Normal"/>
        <w:ind w:firstLine="720" w:end="0"/>
        <w:rPr/>
      </w:pPr>
      <w:r>
        <w:rPr>
          <w:color w:val="FF0000"/>
          <w:u w:val="single"/>
        </w:rPr>
        <w:t>An RVG has two triggers</w:t>
      </w:r>
      <w:r>
        <w:rPr>
          <w:color w:val="FF0000"/>
        </w:rPr>
        <w:t>:</w:t>
      </w:r>
    </w:p>
    <w:p>
      <w:pPr>
        <w:pStyle w:val="Normal"/>
        <w:numPr>
          <w:ilvl w:val="0"/>
          <w:numId w:val="19"/>
        </w:numPr>
        <w:rPr>
          <w:color w:val="FF0000"/>
        </w:rPr>
      </w:pPr>
      <w:r>
        <w:rPr>
          <w:color w:val="FF0000"/>
        </w:rPr>
        <w:t>Credit – If the borrower defaults on its loan payment obligations to the bank, then the bank is forced to sell the asset to recoup the loan.</w:t>
      </w:r>
    </w:p>
    <w:p>
      <w:pPr>
        <w:pStyle w:val="Normal"/>
        <w:numPr>
          <w:ilvl w:val="0"/>
          <w:numId w:val="19"/>
        </w:numPr>
        <w:rPr>
          <w:color w:val="FF0000"/>
        </w:rPr>
      </w:pPr>
      <w:r>
        <w:rPr>
          <w:color w:val="FF0000"/>
        </w:rPr>
        <w:t>Value of the asset – The insurer has to pay the bank only if the residual value of the asset is below a predetermined level.</w:t>
      </w:r>
    </w:p>
    <w:p>
      <w:pPr>
        <w:pStyle w:val="Normal"/>
        <w:ind w:firstLine="720" w:end="0"/>
        <w:rPr>
          <w:color w:val="FF0000"/>
        </w:rPr>
      </w:pPr>
      <w:r>
        <w:rPr>
          <w:color w:val="FF0000"/>
        </w:rPr>
      </w:r>
    </w:p>
    <w:p>
      <w:pPr>
        <w:pStyle w:val="Normal"/>
        <w:ind w:firstLine="720" w:end="0"/>
        <w:rPr/>
      </w:pPr>
      <w:r>
        <w:rPr/>
        <w:t xml:space="preserve">The RVG has features of both derivative and insurance contracts.  One could call it a put option on an asset.  In addition, the deal requires a strike level – the residual value of the original value that will be guaranteed, and a maturity – the expiration date of the loan.  Like an option, the product can be structured </w:t>
      </w:r>
    </w:p>
    <w:p>
      <w:pPr>
        <w:pStyle w:val="Normal"/>
        <w:numPr>
          <w:ilvl w:val="0"/>
          <w:numId w:val="20"/>
        </w:numPr>
        <w:tabs>
          <w:tab w:val="clear" w:pos="720"/>
          <w:tab w:val="left" w:pos="1440" w:leader="none"/>
        </w:tabs>
        <w:ind w:hanging="360" w:start="1440" w:end="0"/>
        <w:rPr/>
      </w:pPr>
      <w:r>
        <w:rPr/>
        <w:t xml:space="preserve">European-style, where payment can only be triggered upon the maturity or expiry of the loan; or </w:t>
      </w:r>
    </w:p>
    <w:p>
      <w:pPr>
        <w:pStyle w:val="Normal"/>
        <w:numPr>
          <w:ilvl w:val="0"/>
          <w:numId w:val="20"/>
        </w:numPr>
        <w:tabs>
          <w:tab w:val="clear" w:pos="720"/>
          <w:tab w:val="left" w:pos="1440" w:leader="none"/>
        </w:tabs>
        <w:ind w:hanging="360" w:start="1440" w:end="0"/>
        <w:rPr/>
      </w:pPr>
      <w:r>
        <w:rPr/>
        <w:t>American-style, where payment is made as soon as the triggers are set off.</w:t>
      </w:r>
    </w:p>
    <w:p>
      <w:pPr>
        <w:pStyle w:val="Normal"/>
        <w:rPr/>
      </w:pPr>
      <w:r>
        <w:rPr/>
        <w:t>In the former the insurer’s end-risk is only its exposure to the asset, whereas in the latter the insurer incurs credit risk in addition to the residual value risk.</w:t>
      </w:r>
    </w:p>
    <w:p>
      <w:pPr>
        <w:pStyle w:val="Normal"/>
        <w:rPr/>
      </w:pPr>
      <w:r>
        <w:rPr/>
      </w:r>
    </w:p>
    <w:p>
      <w:pPr>
        <w:pStyle w:val="Normal"/>
        <w:rPr/>
      </w:pPr>
      <w:r>
        <w:rPr/>
      </w:r>
    </w:p>
    <w:p>
      <w:pPr>
        <w:pStyle w:val="Normal"/>
        <w:numPr>
          <w:ilvl w:val="0"/>
          <w:numId w:val="5"/>
        </w:numPr>
        <w:tabs>
          <w:tab w:val="clear" w:pos="720"/>
          <w:tab w:val="left" w:pos="0" w:leader="none"/>
        </w:tabs>
        <w:ind w:firstLine="720" w:start="0" w:end="0"/>
        <w:rPr>
          <w:color w:val="FF0000"/>
        </w:rPr>
      </w:pPr>
      <w:r>
        <w:rPr>
          <w:b/>
          <w:color w:val="FF0000"/>
          <w:u w:val="single"/>
        </w:rPr>
        <w:t>Leasing</w:t>
      </w:r>
      <w:r>
        <w:rPr>
          <w:color w:val="FF0000"/>
        </w:rPr>
        <w:t xml:space="preserve">  </w:t>
      </w:r>
    </w:p>
    <w:p>
      <w:pPr>
        <w:pStyle w:val="Normal"/>
        <w:ind w:firstLine="720" w:end="0"/>
        <w:rPr/>
      </w:pPr>
      <w:r>
        <w:rPr/>
        <w:t xml:space="preserve">Another service, offered to airlines through intermediaries, is providing aircraft on short term operating leases. While long-term finance leases are predominately </w:t>
      </w:r>
      <w:r>
        <w:rPr>
          <w:b/>
          <w:i/>
        </w:rPr>
        <w:t>tax</w:t>
      </w:r>
      <w:r>
        <w:rPr/>
        <w:t xml:space="preserve"> optimization plays and a way of tapping as many sources of capital as possible, operating leases for the major airlines is a flexibility play and represent an increasing percentage of the US airline fleet. Airline long-term lease rates are driven by capital cost, </w:t>
      </w:r>
      <w:r>
        <w:rPr>
          <w:b/>
          <w:i/>
        </w:rPr>
        <w:t>tax rates residual assumptions</w:t>
      </w:r>
      <w:r>
        <w:rPr/>
        <w:t xml:space="preserve"> and credit terms. However short term operating lease rates tend to be set by supply and demand in a relatively deep market. </w:t>
      </w:r>
    </w:p>
    <w:p>
      <w:pPr>
        <w:pStyle w:val="Header"/>
        <w:tabs>
          <w:tab w:val="clear" w:pos="4153"/>
          <w:tab w:val="clear" w:pos="8306"/>
        </w:tabs>
        <w:rPr/>
      </w:pPr>
      <w:r>
        <w:rPr/>
      </w:r>
    </w:p>
    <w:p>
      <w:pPr>
        <w:pStyle w:val="Normal"/>
        <w:ind w:firstLine="720" w:end="0"/>
        <w:rPr/>
      </w:pPr>
      <w:r>
        <w:rPr/>
        <w:t xml:space="preserve">The lessors use their triple A credit rating to finance aircraft bought with bulk discounts, and then lease them on much shorter terms at market rates. Given that a short term operating lease can be considered a sale (finance lease) plus a put option. It would be interesting to see if the market prices the spread between short term and long term leases consistent with a ROV of the flexibility. While this question may be of less interest to the aircraft manufacturers, it could be of interest to airlines.  Why?  Because, historically they have committed to long term </w:t>
      </w:r>
      <w:r>
        <w:rPr>
          <w:b/>
          <w:i/>
        </w:rPr>
        <w:t>tax-optimized structures</w:t>
      </w:r>
      <w:r>
        <w:rPr/>
        <w:t xml:space="preserve"> that minimized the PV of the lease rentals, only to find that the commitment has become a straightjacket when the operating environment changes. While airlines have recognized this problem, without the ability to explicitly value this kind of flexibility, the lowest cost often wins the battle only to lose the war at a later date. </w:t>
      </w:r>
    </w:p>
    <w:p>
      <w:pPr>
        <w:pStyle w:val="Normal"/>
        <w:ind w:firstLine="720" w:end="0"/>
        <w:rPr/>
      </w:pPr>
      <w:r>
        <w:rPr/>
      </w:r>
    </w:p>
    <w:p>
      <w:pPr>
        <w:pStyle w:val="Normal"/>
        <w:ind w:firstLine="720" w:end="0"/>
        <w:rPr/>
      </w:pPr>
      <w:r>
        <w:rPr/>
        <w:t xml:space="preserve">Some leasing companies have produced returns that are significantly higher than those of any other player in the industry’s value chain have [Stonier 1999].  Airlines recognise the value of asset flexibility.  The importance they attach to it can be seen in the rental premiums they are willing to pay for short-term operating leases.  </w:t>
      </w:r>
      <w:r>
        <w:rPr>
          <w:color w:val="FF0000"/>
        </w:rPr>
        <w:t xml:space="preserve">Thus the leasing companies are, among other things, successfully </w:t>
      </w:r>
      <w:r>
        <w:rPr>
          <w:b/>
          <w:i/>
          <w:color w:val="FF0000"/>
        </w:rPr>
        <w:t>arbitraging aircraft delivering flexibility</w:t>
      </w:r>
      <w:r>
        <w:rPr/>
        <w:t xml:space="preserve">.  As previously discussed, </w:t>
      </w:r>
      <w:r>
        <w:rPr>
          <w:color w:val="000000"/>
        </w:rPr>
        <w:t>the U.S. military is a large leasing client of the airlines.  This is because during wartime, large military projects are required for air transport.</w:t>
      </w:r>
    </w:p>
    <w:p>
      <w:pPr>
        <w:pStyle w:val="Normal"/>
        <w:ind w:firstLine="720" w:end="0"/>
        <w:rPr>
          <w:color w:val="000000"/>
        </w:rPr>
      </w:pPr>
      <w:r>
        <w:rPr>
          <w:color w:val="000000"/>
        </w:rPr>
      </w:r>
    </w:p>
    <w:p>
      <w:pPr>
        <w:pStyle w:val="Normal"/>
        <w:ind w:firstLine="720" w:end="0"/>
        <w:rPr/>
      </w:pPr>
      <w:r>
        <w:rPr>
          <w:b/>
          <w:i/>
          <w:color w:val="FF0000"/>
        </w:rPr>
        <w:t>Feedback from Stonier of Airbus North America</w:t>
      </w:r>
      <w:r>
        <w:rPr>
          <w:color w:val="FF0000"/>
        </w:rPr>
        <w:t>:</w:t>
      </w:r>
    </w:p>
    <w:p>
      <w:pPr>
        <w:pStyle w:val="Normal"/>
        <w:numPr>
          <w:ilvl w:val="0"/>
          <w:numId w:val="15"/>
        </w:numPr>
        <w:tabs>
          <w:tab w:val="clear" w:pos="720"/>
          <w:tab w:val="left" w:pos="1800" w:leader="none"/>
        </w:tabs>
        <w:ind w:hanging="360" w:start="1800" w:end="0"/>
        <w:rPr>
          <w:color w:val="000000"/>
        </w:rPr>
      </w:pPr>
      <w:r>
        <w:rPr>
          <w:color w:val="000000"/>
        </w:rPr>
        <w:t>Leasing problem is of great interest to airlines</w:t>
      </w:r>
    </w:p>
    <w:p>
      <w:pPr>
        <w:pStyle w:val="Normal"/>
        <w:numPr>
          <w:ilvl w:val="0"/>
          <w:numId w:val="15"/>
        </w:numPr>
        <w:tabs>
          <w:tab w:val="clear" w:pos="720"/>
          <w:tab w:val="left" w:pos="1800" w:leader="none"/>
        </w:tabs>
        <w:ind w:hanging="360" w:start="1800" w:end="0"/>
        <w:rPr>
          <w:color w:val="000000"/>
        </w:rPr>
      </w:pPr>
      <w:r>
        <w:rPr>
          <w:color w:val="000000"/>
        </w:rPr>
        <w:t xml:space="preserve">Risks involved (interest rate and tax rate) </w:t>
      </w:r>
    </w:p>
    <w:p>
      <w:pPr>
        <w:pStyle w:val="Normal"/>
        <w:numPr>
          <w:ilvl w:val="0"/>
          <w:numId w:val="15"/>
        </w:numPr>
        <w:tabs>
          <w:tab w:val="clear" w:pos="720"/>
          <w:tab w:val="left" w:pos="1800" w:leader="none"/>
        </w:tabs>
        <w:ind w:hanging="360" w:start="1800" w:end="0"/>
        <w:rPr>
          <w:color w:val="000000"/>
        </w:rPr>
      </w:pPr>
      <w:r>
        <w:rPr>
          <w:color w:val="000000"/>
        </w:rPr>
        <w:t>Lots of money to be made in airline leasing</w:t>
      </w:r>
    </w:p>
    <w:p>
      <w:pPr>
        <w:pStyle w:val="Normal"/>
        <w:numPr>
          <w:ilvl w:val="0"/>
          <w:numId w:val="15"/>
        </w:numPr>
        <w:tabs>
          <w:tab w:val="clear" w:pos="720"/>
          <w:tab w:val="left" w:pos="1800" w:leader="none"/>
        </w:tabs>
        <w:ind w:hanging="360" w:start="1800" w:end="0"/>
        <w:rPr>
          <w:color w:val="000000"/>
        </w:rPr>
      </w:pPr>
      <w:r>
        <w:rPr>
          <w:color w:val="000000"/>
        </w:rPr>
        <w:t>Current analytical techniques are very crude</w:t>
      </w:r>
    </w:p>
    <w:p>
      <w:pPr>
        <w:pStyle w:val="Normal"/>
        <w:numPr>
          <w:ilvl w:val="0"/>
          <w:numId w:val="15"/>
        </w:numPr>
        <w:tabs>
          <w:tab w:val="clear" w:pos="720"/>
          <w:tab w:val="left" w:pos="1800" w:leader="none"/>
        </w:tabs>
        <w:ind w:hanging="360" w:start="1800" w:end="0"/>
        <w:rPr>
          <w:color w:val="000000"/>
        </w:rPr>
      </w:pPr>
      <w:r>
        <w:rPr>
          <w:color w:val="000000"/>
        </w:rPr>
        <w:t>Key assumptions (discount rate &amp; RV of aircraft)</w:t>
      </w:r>
    </w:p>
    <w:p>
      <w:pPr>
        <w:pStyle w:val="Normal"/>
        <w:numPr>
          <w:ilvl w:val="0"/>
          <w:numId w:val="15"/>
        </w:numPr>
        <w:tabs>
          <w:tab w:val="clear" w:pos="720"/>
          <w:tab w:val="left" w:pos="1800" w:leader="none"/>
        </w:tabs>
        <w:ind w:hanging="360" w:start="1800" w:end="0"/>
        <w:rPr>
          <w:color w:val="000000"/>
        </w:rPr>
      </w:pPr>
      <w:r>
        <w:rPr>
          <w:color w:val="000000"/>
        </w:rPr>
        <w:t>May be able to stochastically model the RVI – via utilizing real options in leasing contracts (current models are deterministic)</w:t>
      </w:r>
    </w:p>
    <w:p>
      <w:pPr>
        <w:pStyle w:val="Normal"/>
        <w:numPr>
          <w:ilvl w:val="0"/>
          <w:numId w:val="15"/>
        </w:numPr>
        <w:tabs>
          <w:tab w:val="clear" w:pos="720"/>
          <w:tab w:val="left" w:pos="1800" w:leader="none"/>
        </w:tabs>
        <w:ind w:hanging="360" w:start="1800" w:end="0"/>
        <w:rPr>
          <w:color w:val="000000"/>
        </w:rPr>
      </w:pPr>
      <w:r>
        <w:rPr>
          <w:color w:val="000000"/>
        </w:rPr>
        <w:t>Current models miss flexibility inherent in short term financial lease and miss “breakage” costs.</w:t>
      </w:r>
    </w:p>
    <w:p>
      <w:pPr>
        <w:pStyle w:val="Normal"/>
        <w:numPr>
          <w:ilvl w:val="0"/>
          <w:numId w:val="15"/>
        </w:numPr>
        <w:tabs>
          <w:tab w:val="clear" w:pos="720"/>
          <w:tab w:val="left" w:pos="1800" w:leader="none"/>
        </w:tabs>
        <w:ind w:hanging="360" w:start="1800" w:end="0"/>
        <w:rPr>
          <w:color w:val="000000"/>
        </w:rPr>
      </w:pPr>
      <w:r>
        <w:rPr>
          <w:color w:val="000000"/>
        </w:rPr>
        <w:t>Done in airline’s fleet planning group</w:t>
      </w:r>
    </w:p>
    <w:p>
      <w:pPr>
        <w:pStyle w:val="Normal"/>
        <w:numPr>
          <w:ilvl w:val="0"/>
          <w:numId w:val="15"/>
        </w:numPr>
        <w:tabs>
          <w:tab w:val="clear" w:pos="720"/>
          <w:tab w:val="left" w:pos="1800" w:leader="none"/>
        </w:tabs>
        <w:ind w:hanging="360" w:start="1800" w:end="0"/>
        <w:rPr>
          <w:color w:val="000000"/>
        </w:rPr>
      </w:pPr>
      <w:r>
        <w:rPr>
          <w:color w:val="000000"/>
        </w:rPr>
        <w:t>Can’t quantify value of flexibility in lease contracts</w:t>
      </w:r>
    </w:p>
    <w:p>
      <w:pPr>
        <w:pStyle w:val="Normal"/>
        <w:rPr>
          <w:color w:val="FF0000"/>
        </w:rPr>
      </w:pPr>
      <w:r>
        <w:rPr>
          <w:color w:val="FF0000"/>
        </w:rPr>
      </w:r>
    </w:p>
    <w:p>
      <w:pPr>
        <w:pStyle w:val="Normal"/>
        <w:ind w:firstLine="720" w:end="0"/>
        <w:rPr>
          <w:color w:val="FF0000"/>
        </w:rPr>
      </w:pPr>
      <w:r>
        <w:rPr>
          <w:color w:val="FF0000"/>
        </w:rPr>
      </w:r>
    </w:p>
    <w:p>
      <w:pPr>
        <w:pStyle w:val="Normal"/>
        <w:numPr>
          <w:ilvl w:val="0"/>
          <w:numId w:val="5"/>
        </w:numPr>
        <w:spacing w:lineRule="atLeast" w:line="240"/>
        <w:rPr>
          <w:color w:val="FF0000"/>
          <w:lang w:eastAsia="en-US"/>
        </w:rPr>
      </w:pPr>
      <w:r>
        <w:rPr>
          <w:b/>
          <w:color w:val="FF0000"/>
          <w:u w:val="single"/>
          <w:lang w:eastAsia="en-US"/>
        </w:rPr>
        <w:t>Boeing starts long-range fightback</w:t>
      </w:r>
      <w:r>
        <w:rPr>
          <w:color w:val="FF0000"/>
          <w:lang w:eastAsia="en-US"/>
        </w:rPr>
        <w:t xml:space="preserve">  </w:t>
      </w:r>
    </w:p>
    <w:p>
      <w:pPr>
        <w:pStyle w:val="Normal"/>
        <w:spacing w:lineRule="atLeast" w:line="240"/>
        <w:ind w:firstLine="720" w:end="0"/>
        <w:rPr>
          <w:color w:val="000000"/>
          <w:lang w:eastAsia="en-US"/>
        </w:rPr>
      </w:pPr>
      <w:r>
        <w:rPr>
          <w:color w:val="000000"/>
          <w:lang w:eastAsia="en-US"/>
        </w:rPr>
        <w:t>The launch of the two B777 versions was forced on Boeing by the trend among the main airlines to switch out of the B747 into a new generation of smaller, more economical aircraft.  Boeing’s Chairman Phil Condit said “it was possible that Boeing would offer a larger and longer-range version of the B747, in anticipation of the launch of the A3XX from Airbus later this year” [Odell 2000].</w:t>
      </w:r>
    </w:p>
    <w:p>
      <w:pPr>
        <w:pStyle w:val="Normal"/>
        <w:spacing w:lineRule="atLeast" w:line="240"/>
        <w:rPr>
          <w:color w:val="000000"/>
          <w:lang w:eastAsia="en-US"/>
        </w:rPr>
      </w:pPr>
      <w:r>
        <w:rPr>
          <w:color w:val="000000"/>
          <w:lang w:eastAsia="en-US"/>
        </w:rPr>
      </w:r>
    </w:p>
    <w:p>
      <w:pPr>
        <w:pStyle w:val="Normal"/>
        <w:rPr>
          <w:color w:val="000000"/>
          <w:lang w:eastAsia="en-US"/>
        </w:rPr>
      </w:pPr>
      <w:r>
        <w:rPr>
          <w:color w:val="000000"/>
          <w:lang w:eastAsia="en-US"/>
        </w:rPr>
      </w:r>
    </w:p>
    <w:p>
      <w:pPr>
        <w:pStyle w:val="Normal"/>
        <w:ind w:firstLine="720" w:end="0"/>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firstLine="720" w:end="0"/>
        <w:rPr>
          <w:sz w:val="22"/>
        </w:rPr>
      </w:pPr>
      <w:r>
        <w:rPr>
          <w:sz w:val="22"/>
        </w:rPr>
      </w:r>
      <w:r>
        <w:br w:type="page"/>
      </w:r>
    </w:p>
    <w:p>
      <w:pPr>
        <w:pStyle w:val="Heading1"/>
        <w:ind w:hanging="0" w:start="0"/>
        <w:rPr/>
      </w:pPr>
      <w:r>
        <w:rPr/>
      </w:r>
    </w:p>
    <w:p>
      <w:pPr>
        <w:pStyle w:val="Heading1"/>
        <w:ind w:hanging="0" w:start="0"/>
        <w:rPr/>
      </w:pPr>
      <w:bookmarkStart w:id="15" w:name="__RefHeading___Toc483977914"/>
      <w:bookmarkEnd w:id="15"/>
      <w:r>
        <w:rPr/>
        <w:t>References</w:t>
      </w:r>
    </w:p>
    <w:p>
      <w:pPr>
        <w:pStyle w:val="Normal"/>
        <w:rPr/>
      </w:pPr>
      <w:r>
        <w:rPr/>
      </w:r>
    </w:p>
    <w:p>
      <w:pPr>
        <w:pStyle w:val="Normal"/>
        <w:rPr/>
      </w:pPr>
      <w:r>
        <w:rPr/>
        <w:tab/>
      </w:r>
      <w:r>
        <w:rPr>
          <w:b/>
        </w:rPr>
        <w:t>Brochet, O.  and R. Delphine</w:t>
      </w:r>
      <w:r>
        <w:rPr/>
        <w:t xml:space="preserve">, </w:t>
      </w:r>
      <w:r>
        <w:rPr>
          <w:u w:val="single"/>
        </w:rPr>
        <w:t>A3XX.com or another Concorde?</w:t>
      </w:r>
      <w:r>
        <w:rPr/>
        <w:t>, Aerospace-Defence Sector Review, BNP Equity Research, February 2000.</w:t>
      </w:r>
    </w:p>
    <w:p>
      <w:pPr>
        <w:pStyle w:val="Normal"/>
        <w:rPr/>
      </w:pPr>
      <w:r>
        <w:rPr/>
      </w:r>
    </w:p>
    <w:p>
      <w:pPr>
        <w:pStyle w:val="Normal"/>
        <w:rPr/>
      </w:pPr>
      <w:r>
        <w:rPr/>
        <w:tab/>
      </w:r>
      <w:r>
        <w:rPr>
          <w:b/>
        </w:rPr>
        <w:t>IFR</w:t>
      </w:r>
      <w:r>
        <w:rPr/>
        <w:t xml:space="preserve">, “Insurance Derivatives: Residual Value Guarantees Back in Vogue,” </w:t>
      </w:r>
      <w:r>
        <w:rPr>
          <w:u w:val="single"/>
        </w:rPr>
        <w:t>International Financing Review</w:t>
      </w:r>
      <w:r>
        <w:rPr/>
        <w:t>, 29 April 2000, p. 1331.</w:t>
      </w:r>
    </w:p>
    <w:p>
      <w:pPr>
        <w:pStyle w:val="Normal"/>
        <w:rPr/>
      </w:pPr>
      <w:r>
        <w:rPr/>
      </w:r>
    </w:p>
    <w:p>
      <w:pPr>
        <w:pStyle w:val="Normal"/>
        <w:ind w:firstLine="720" w:end="0"/>
        <w:rPr/>
      </w:pPr>
      <w:r>
        <w:rPr>
          <w:b/>
        </w:rPr>
        <w:t>Johnson, H.,</w:t>
      </w:r>
      <w:r>
        <w:rPr/>
        <w:t xml:space="preserve"> “Options on the Maximum or the Minimum of Several Assets” </w:t>
      </w:r>
      <w:r>
        <w:rPr>
          <w:u w:val="single"/>
        </w:rPr>
        <w:t>Journal of</w:t>
      </w:r>
      <w:r>
        <w:rPr/>
        <w:t xml:space="preserve"> </w:t>
      </w:r>
      <w:r>
        <w:rPr>
          <w:u w:val="single"/>
        </w:rPr>
        <w:t>Financial and Quantitative Analysis</w:t>
      </w:r>
      <w:r>
        <w:rPr/>
        <w:t xml:space="preserve"> 18, March 1987, pp. 277-84.</w:t>
      </w:r>
    </w:p>
    <w:p>
      <w:pPr>
        <w:pStyle w:val="Normal"/>
        <w:rPr/>
      </w:pPr>
      <w:r>
        <w:rPr/>
      </w:r>
    </w:p>
    <w:p>
      <w:pPr>
        <w:pStyle w:val="Normal"/>
        <w:rPr/>
      </w:pPr>
      <w:r>
        <w:rPr/>
        <w:tab/>
      </w:r>
      <w:r>
        <w:rPr>
          <w:b/>
        </w:rPr>
        <w:t>Odell, M</w:t>
      </w:r>
      <w:r>
        <w:rPr/>
        <w:t xml:space="preserve">., “Boeing starts long-range fightback,” </w:t>
      </w:r>
      <w:r>
        <w:rPr>
          <w:u w:val="single"/>
        </w:rPr>
        <w:t>Financial Times</w:t>
      </w:r>
      <w:r>
        <w:rPr/>
        <w:t>, Wednesday March 1 2000, p. 12.</w:t>
      </w:r>
    </w:p>
    <w:p>
      <w:pPr>
        <w:pStyle w:val="Header"/>
        <w:tabs>
          <w:tab w:val="clear" w:pos="4153"/>
          <w:tab w:val="clear" w:pos="8306"/>
        </w:tabs>
        <w:rPr/>
      </w:pPr>
      <w:r>
        <w:rPr/>
      </w:r>
    </w:p>
    <w:p>
      <w:pPr>
        <w:pStyle w:val="Normal"/>
        <w:ind w:firstLine="720" w:end="0"/>
        <w:rPr/>
      </w:pPr>
      <w:r>
        <w:rPr>
          <w:b/>
        </w:rPr>
        <w:t>Stonier, J</w:t>
      </w:r>
      <w:r>
        <w:rPr/>
        <w:t xml:space="preserve">., “What Is an Aircraft Purchase Option Worth?  Quantifying Asset Flexibility Created Through Manufacturer Lead-Time Reductions and Product Commonality,” </w:t>
      </w:r>
      <w:r>
        <w:rPr>
          <w:u w:val="single"/>
        </w:rPr>
        <w:t>Handbook of Airline Finance: Aviation Week Group</w:t>
      </w:r>
      <w:r>
        <w:rPr/>
        <w:t>, McGraw Hill, 1999.</w:t>
      </w:r>
    </w:p>
    <w:p>
      <w:pPr>
        <w:pStyle w:val="Normal"/>
        <w:ind w:firstLine="720" w:end="0"/>
        <w:rPr/>
      </w:pPr>
      <w:r>
        <w:rPr/>
      </w:r>
    </w:p>
    <w:p>
      <w:pPr>
        <w:pStyle w:val="Normal"/>
        <w:ind w:firstLine="720" w:end="0"/>
        <w:rPr/>
      </w:pPr>
      <w:r>
        <w:rPr>
          <w:b/>
        </w:rPr>
        <w:t>Stulz, R</w:t>
      </w:r>
      <w:r>
        <w:rPr/>
        <w:t xml:space="preserve">., “Options on the Minimum or the Maximum of Two Risky Assets: Analysis and Applications,” </w:t>
      </w:r>
      <w:r>
        <w:rPr>
          <w:u w:val="single"/>
        </w:rPr>
        <w:t>Journal of Financial Economics</w:t>
      </w:r>
      <w:r>
        <w:rPr/>
        <w:t xml:space="preserve"> 10, July 1982, pp. 161-85.</w:t>
      </w:r>
    </w:p>
    <w:p>
      <w:pPr>
        <w:pStyle w:val="Normal"/>
        <w:ind w:firstLine="720" w:end="0"/>
        <w:rPr/>
      </w:pPr>
      <w:r>
        <w:rPr/>
      </w:r>
    </w:p>
    <w:p>
      <w:pPr>
        <w:pStyle w:val="Normal"/>
        <w:ind w:firstLine="720" w:end="0"/>
        <w:rPr/>
      </w:pPr>
      <w:r>
        <w:rPr>
          <w:b/>
        </w:rPr>
        <w:t>Willitts, W</w:t>
      </w:r>
      <w:r>
        <w:rPr/>
        <w:t xml:space="preserve">., “Sky-Doo:  Quebec’s Bombardier, known for snowmobiles, has soared in midsize airplanes,” </w:t>
      </w:r>
      <w:r>
        <w:rPr>
          <w:u w:val="single"/>
        </w:rPr>
        <w:t>Bloomberg News</w:t>
      </w:r>
      <w:r>
        <w:rPr/>
        <w:t>, March 31, 2000.</w:t>
      </w:r>
    </w:p>
    <w:sectPr>
      <w:footerReference w:type="default" r:id="rId2"/>
      <w:footerReference w:type="first" r:id="rId3"/>
      <w:type w:val="nextPage"/>
      <w:pgSz w:w="11906" w:h="16838"/>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b/>
        <w:i/>
        <w:i/>
        <w:sz w:val="22"/>
      </w:rPr>
    </w:pPr>
    <w:r>
      <w:rPr>
        <w:b/>
        <w:i/>
        <w:sz w:val="22"/>
      </w:rPr>
      <w:t>Iris Mack,. Ph.D.</w:t>
    </w:r>
    <w:r>
      <mc:AlternateContent>
        <mc:Choice Requires="wps">
          <w:drawing>
            <wp:anchor behindDoc="0" distT="0" distB="0" distL="0" distR="0" simplePos="0" locked="0" layoutInCell="0" allowOverlap="1" relativeHeight="19">
              <wp:simplePos x="0" y="0"/>
              <wp:positionH relativeFrom="margin">
                <wp:align>left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p>
    <w:pPr>
      <w:pStyle w:val="Footer"/>
      <w:jc w:val="end"/>
      <w:rPr>
        <w:b/>
        <w:i/>
        <w:i/>
        <w:sz w:val="22"/>
      </w:rPr>
    </w:pPr>
    <w:r>
      <w:rPr>
        <w:b/>
        <w:i/>
        <w:sz w:val="22"/>
      </w:rPr>
      <w:t>January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i/>
        <w:i/>
        <w:sz w:val="32"/>
      </w:rPr>
    </w:pPr>
    <w:r>
      <w:rPr>
        <w:b/>
        <w:i/>
        <w:sz w:val="32"/>
      </w:rPr>
      <w:t>Iris Mack, Ph.D.</w:t>
    </w:r>
  </w:p>
  <w:p>
    <w:pPr>
      <w:pStyle w:val="Footer"/>
      <w:jc w:val="center"/>
      <w:rPr>
        <w:b/>
        <w:i/>
        <w:i/>
        <w:sz w:val="32"/>
      </w:rPr>
    </w:pPr>
    <w:r>
      <w:rPr>
        <w:b/>
        <w:i/>
        <w:sz w:val="32"/>
      </w:rPr>
      <w:t>January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8"/>
      <w:numFmt w:val="decimal"/>
      <w:lvlText w:val="%1)"/>
      <w:lvlJc w:val="start"/>
      <w:pPr>
        <w:tabs>
          <w:tab w:val="num" w:pos="1080"/>
        </w:tabs>
        <w:ind w:start="1080" w:hanging="360"/>
      </w:pPr>
      <w:rPr>
        <w:u w:val="single"/>
        <w:b/>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7"/>
      <w:numFmt w:val="decimal"/>
      <w:lvlText w:val="%1)"/>
      <w:lvlJc w:val="start"/>
      <w:pPr>
        <w:tabs>
          <w:tab w:val="num" w:pos="1080"/>
        </w:tabs>
        <w:ind w:start="1080" w:hanging="360"/>
      </w:pPr>
      <w:rPr>
        <w:u w:val="single"/>
        <w:b/>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decimal"/>
      <w:lvlText w:val="(%1)"/>
      <w:lvlJc w:val="start"/>
      <w:pPr>
        <w:tabs>
          <w:tab w:val="num" w:pos="1800"/>
        </w:tabs>
        <w:ind w:start="1800" w:hanging="360"/>
      </w:pPr>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3"/>
      <w:numFmt w:val="decimal"/>
      <w:lvlText w:val="%1."/>
      <w:lvlJc w:val="start"/>
      <w:pPr>
        <w:tabs>
          <w:tab w:val="num" w:pos="1800"/>
        </w:tabs>
        <w:ind w:start="1800" w:hanging="360"/>
      </w:pPr>
      <w:rPr>
        <w:b/>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lowerLetter"/>
      <w:lvlText w:val="(%1)"/>
      <w:lvlJc w:val="start"/>
      <w:pPr>
        <w:tabs>
          <w:tab w:val="num" w:pos="1815"/>
        </w:tabs>
        <w:ind w:start="1815" w:hanging="375"/>
      </w:pPr>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decimal"/>
      <w:lvlText w:val="%1."/>
      <w:lvlJc w:val="start"/>
      <w:pPr>
        <w:tabs>
          <w:tab w:val="num" w:pos="360"/>
        </w:tabs>
        <w:ind w:start="360" w:hanging="360"/>
      </w:p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jc w:val="center"/>
      <w:outlineLvl w:val="2"/>
    </w:pPr>
    <w:rPr>
      <w:b/>
      <w:sz w:val="32"/>
      <w:lang w:val="en-GB"/>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b/>
      <w:i/>
      <w:color w:val="FF0000"/>
      <w:sz w:val="72"/>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jc w:val="center"/>
      <w:outlineLvl w:val="6"/>
    </w:pPr>
    <w:rPr>
      <w:b/>
      <w:sz w:val="24"/>
    </w:rPr>
  </w:style>
  <w:style w:type="paragraph" w:styleId="Heading8">
    <w:name w:val="heading 8"/>
    <w:basedOn w:val="Normal"/>
    <w:next w:val="Normal"/>
    <w:qFormat/>
    <w:pPr>
      <w:keepNext w:val="true"/>
      <w:numPr>
        <w:ilvl w:val="7"/>
        <w:numId w:val="1"/>
      </w:numPr>
      <w:outlineLvl w:val="7"/>
    </w:pPr>
    <w:rPr>
      <w:i/>
      <w:color w:val="FF0000"/>
    </w:rPr>
  </w:style>
  <w:style w:type="paragraph" w:styleId="Heading9">
    <w:name w:val="heading 9"/>
    <w:basedOn w:val="Normal"/>
    <w:next w:val="Normal"/>
    <w:qFormat/>
    <w:pPr>
      <w:keepNext w:val="true"/>
      <w:numPr>
        <w:ilvl w:val="8"/>
        <w:numId w:val="1"/>
      </w:numPr>
      <w:jc w:val="center"/>
      <w:outlineLvl w:val="8"/>
    </w:pPr>
    <w:rPr>
      <w:b/>
      <w:i/>
      <w:color w:val="FF000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b/>
      <w:u w:val="single"/>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b/>
      <w:u w:val="single"/>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rFonts w:ascii="Symbol" w:hAnsi="Symbol" w:cs="Symbol"/>
    </w:rPr>
  </w:style>
  <w:style w:type="character" w:styleId="WW8Num106z0">
    <w:name w:val="WW8Num106z0"/>
    <w:qFormat/>
    <w:rPr/>
  </w:style>
  <w:style w:type="character" w:styleId="WW8Num109z0">
    <w:name w:val="WW8Num109z0"/>
    <w:qFormat/>
    <w:rPr>
      <w:rFonts w:ascii="Symbol" w:hAnsi="Symbol" w:cs="Symbol"/>
    </w:rPr>
  </w:style>
  <w:style w:type="character" w:styleId="WW8Num110z0">
    <w:name w:val="WW8Num110z0"/>
    <w:qFormat/>
    <w:rPr>
      <w:b/>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9z0">
    <w:name w:val="WW8Num12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720" w:end="0"/>
    </w:pPr>
    <w:rPr/>
  </w:style>
  <w:style w:type="paragraph" w:styleId="BodyTextIndent">
    <w:name w:val="Body Text Indent"/>
    <w:basedOn w:val="Normal"/>
    <w:pPr>
      <w:ind w:firstLine="720" w:start="0" w:end="0"/>
    </w:pPr>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3">
    <w:name w:val="Body Text Indent 3"/>
    <w:basedOn w:val="Normal"/>
    <w:qFormat/>
    <w:pPr>
      <w:ind w:firstLine="72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2000-06-15T05:07:00Z</dcterms:created>
  <dc:creator>MackI</dc:creator>
  <dc:description/>
  <dc:language>en-CA</dc:language>
  <cp:lastModifiedBy>MackI</cp:lastModifiedBy>
  <cp:lastPrinted>2000-05-26T14:37:00Z</cp:lastPrinted>
  <dcterms:modified xsi:type="dcterms:W3CDTF">2000-06-15T15:31:00Z</dcterms:modified>
  <cp:revision>4</cp:revision>
  <dc:subject/>
  <dc:title>Extracting Value from Real Options</dc:title>
</cp:coreProperties>
</file>