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2178"/>
        <w:gridCol w:w="7380"/>
      </w:tblGrid>
      <w:tr>
        <w:trPr/>
        <w:tc>
          <w:tcPr>
            <w:tcW w:w="217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18"/>
              </w:rPr>
            </w:pPr>
            <w:r>
              <w:rPr>
                <w:rFonts w:cs="Arial" w:ascii="Arial" w:hAnsi="Arial"/>
                <w:sz w:val="18"/>
              </w:rPr>
              <w:t>DELIVERY POINT:</w:t>
            </w:r>
          </w:p>
        </w:tc>
        <w:tc>
          <w:tcPr>
            <w:tcW w:w="738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sz w:val="18"/>
              </w:rPr>
            </w:pPr>
            <w:r>
              <w:rPr>
                <w:rFonts w:cs="Arial" w:ascii="Arial" w:hAnsi="Arial"/>
                <w:color w:val="0000FF"/>
                <w:sz w:val="18"/>
              </w:rPr>
              <w:t>Huntingdon Pool, located at the international border of British Columbia and the United States, on the facilities of Westcoast Energy Inc. (“Westcoast”).</w:t>
            </w:r>
          </w:p>
        </w:tc>
      </w:tr>
      <w:tr>
        <w:trPr/>
        <w:tc>
          <w:tcPr>
            <w:tcW w:w="217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18"/>
              </w:rPr>
            </w:pPr>
            <w:r>
              <w:rPr>
                <w:rFonts w:cs="Arial" w:ascii="Arial" w:hAnsi="Arial"/>
                <w:sz w:val="18"/>
              </w:rPr>
              <w:t>FORCE MAJEURE:</w:t>
            </w:r>
          </w:p>
        </w:tc>
        <w:tc>
          <w:tcPr>
            <w:tcW w:w="738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Fonts w:cs="Arial" w:ascii="Arial" w:hAnsi="Arial"/>
                <w:color w:val="0000FF"/>
                <w:sz w:val="18"/>
              </w:rPr>
              <w:t xml:space="preserve">For the purposes of this Transaction, </w:t>
            </w:r>
            <w:r>
              <w:rPr>
                <w:rFonts w:cs="Arial" w:ascii="Arial" w:hAnsi="Arial"/>
                <w:sz w:val="18"/>
              </w:rPr>
              <w:t>“Force Majeure” means only interruptions or curtailments of firm service at the Delivery Point by Seller’s Transporter or Buyer’s Transporter, regardless of whether Buyer’s Transporter or Seller’s Transporter is declaring any event of force majeure.</w:t>
            </w:r>
            <w:r>
              <w:rPr>
                <w:rFonts w:cs="Arial" w:ascii="Arial" w:hAnsi="Arial"/>
                <w:color w:val="0000FF"/>
                <w:sz w:val="18"/>
              </w:rPr>
              <w:t xml:space="preserve">  Without limitation to the foregoing, Force Majeure shall not include interruptions, curtailments, or events of force majeure declared by Westcoast at any processing plant.  </w:t>
            </w:r>
            <w:r>
              <w:rPr>
                <w:rFonts w:cs="Arial" w:ascii="Arial" w:hAnsi="Arial"/>
                <w:sz w:val="18"/>
              </w:rPr>
              <w:t>On any Day that Force Majeure applies, both Parties’ obligations to deliver and receive Gas shall be reduced by the same percentage that Buyer’s Transporter or Seller’s Transporter interrupts or curtails firm service at the Delivery Point(s) on such Day</w:t>
            </w:r>
            <w:r>
              <w:rPr>
                <w:rFonts w:cs="Arial" w:ascii="Arial" w:hAnsi="Arial"/>
                <w:color w:val="0000FF"/>
                <w:sz w:val="18"/>
              </w:rPr>
              <w:t xml:space="preserve">. </w:t>
            </w:r>
          </w:p>
        </w:tc>
      </w:tr>
    </w:tbl>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/mnt/main-storage/datasets/enron-docs/doc/Huntingdon_Pool_DP_Rider.doc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2001-07-24T13:22:00Z</dcterms:created>
  <dc:creator>Greg Johnston</dc:creator>
  <dc:description/>
  <dc:language>en-CA</dc:language>
  <cp:lastModifiedBy>Greg Johnston</cp:lastModifiedBy>
  <cp:lastPrinted>2001-07-24T10:26:00Z</cp:lastPrinted>
  <dcterms:modified xsi:type="dcterms:W3CDTF">2001-07-24T14:08:00Z</dcterms:modified>
  <cp:revision>2</cp:revision>
  <dc:subject/>
  <dc:title>DELIVERY POINT:</dc:title>
</cp:coreProperties>
</file>