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Dudley Hughes and Jim Rawls formed Hughes-Rawls International (“HRI”) in 1989.  HRI is an independent energy company engaged in the development of exploration prospects both in the United States and internationally.  HRI has an in-house staff of experienced professionals, a vast geological/geophysical database, and state-of-the-art data processing equipment.  HRI also utilizes the latest technologies, including 3-D seismic interpretations.  Although HRI concentrates in the southern United States, former Dudley Hughes entities have discovered and developed fields in Australia and Canada.  HRI serves as the general partner for Hughes Rawls, LLC.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Hughes Rawls, LLC</w:t>
      </w:r>
    </w:p>
    <w:p>
      <w:pPr>
        <w:pStyle w:val="Normal"/>
        <w:pBdr>
          <w:top w:val="single" w:sz="12" w:space="1" w:color="000000"/>
          <w:bottom w:val="single" w:sz="12" w:space="1" w:color="000000"/>
        </w:pBdr>
        <w:rPr>
          <w:b/>
        </w:rPr>
      </w:pPr>
      <w:r>
        <w:rPr>
          <w:b/>
        </w:rPr>
        <w:t xml:space="preserve">TYPE OF INVESTMENT: </w:t>
      </w:r>
      <w:r>
        <w:rPr/>
        <w:t>Promissory Note</w:t>
      </w:r>
    </w:p>
    <w:p>
      <w:pPr>
        <w:pStyle w:val="Normal"/>
        <w:pBdr>
          <w:top w:val="single" w:sz="12" w:space="1" w:color="000000"/>
          <w:bottom w:val="single" w:sz="12" w:space="1" w:color="000000"/>
        </w:pBdr>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/mnt/main-storage/datasets/enron-docs/doc/Hughes_Rawls_Note.doc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/mnt/main-storage/datasets/enron-docs/doc/Hughes_Rawls_Note.doc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2000-09-06T15:30:00Z</dcterms:created>
  <dc:creator>mruane</dc:creator>
  <dc:description>MR: 9-20-99 added tax signoff</dc:description>
  <dc:language>en-CA</dc:language>
  <cp:lastModifiedBy>brian schwertner</cp:lastModifiedBy>
  <cp:lastPrinted>2000-09-08T16:36:00Z</cp:lastPrinted>
  <dcterms:modified xsi:type="dcterms:W3CDTF">2000-09-08T19:07:00Z</dcterms:modified>
  <cp:revision>5</cp:revision>
  <dc:subject/>
  <dc:title>ENRON RISK ASSESSMENT AND CONTROL</dc:title>
</cp:coreProperties>
</file>