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September 25,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a $0.30 demand charge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 invoiced by CIG, relative to the DCQ and including WIC transportation charges for CIG Fuel Gas, and (ii) the $0.12 demand charge plus all commodity charges and all other applicable charges under FERC-approved rate schedule for the WIC Transport (hereinafter defined), effective for the delivery Month, invoiced by WIC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in-service date of the WIC Medicine Bow Loop expansion and ending on the fifth (5</w:t>
      </w:r>
      <w:r>
        <w:rPr>
          <w:rFonts w:cs="Arial Narrow" w:ascii="Arial Narrow" w:hAnsi="Arial Narrow"/>
          <w:sz w:val="19"/>
          <w:vertAlign w:val="superscript"/>
        </w:rPr>
        <w:t>th</w:t>
      </w:r>
      <w:r>
        <w:rPr>
          <w:rFonts w:cs="Arial Narrow" w:ascii="Arial Narrow" w:hAnsi="Arial Narrow"/>
          <w:sz w:val="19"/>
        </w:rPr>
        <w:t>) anniversary thereof</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10,325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/mnt/main-storage/datasets/enron-docs/doc/Huber_CIG_confirm4.doc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September 25,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2000-09-25T19:20:00Z</dcterms:created>
  <dc:creator>dhyvl</dc:creator>
  <dc:description/>
  <dc:language>en-CA</dc:language>
  <cp:lastModifiedBy>gnemec</cp:lastModifiedBy>
  <cp:lastPrinted>2000-09-25T15:35:00Z</cp:lastPrinted>
  <dcterms:modified xsi:type="dcterms:W3CDTF">2000-09-25T19:20:00Z</dcterms:modified>
  <cp:revision>2</cp:revision>
  <dc:subject/>
  <dc:title>June 1,  2000</dc:title>
</cp:coreProperties>
</file>