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sz w:val="20"/>
        </w:rPr>
      </w:pPr>
      <w:r>
        <w:rPr>
          <w:sz w:val="20"/>
        </w:rPr>
      </w:r>
    </w:p>
    <w:p>
      <w:pPr>
        <w:pStyle w:val="Heading"/>
        <w:ind w:firstLine="720" w:start="720" w:end="0"/>
        <w:rPr>
          <w:rFonts w:ascii="Times New Roman" w:hAnsi="Times New Roman" w:cs="Times New Roman"/>
          <w:b w:val="false"/>
        </w:rPr>
      </w:pPr>
      <w:r>
        <w:rPr>
          <w:rFonts w:cs="Times New Roman" w:ascii="Times New Roman" w:hAnsi="Times New Roman"/>
          <w:b w:val="false"/>
          <w:sz w:val="32"/>
        </w:rPr>
        <w:t>ENRON NORTH AMERICA CORP.</w:t>
      </w:r>
    </w:p>
    <w:p>
      <w:pPr>
        <w:pStyle w:val="Normal"/>
        <w:rPr>
          <w:rFonts w:ascii="Times New Roman" w:hAnsi="Times New Roman" w:cs="Times New Roman"/>
          <w:b/>
        </w:rPr>
      </w:pPr>
      <w:r>
        <w:rPr>
          <w:rFonts w:cs="Times New Roman"/>
          <w:b/>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September 25,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_______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Colorado Interstate Gas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 plus Fuel Gas).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“NGPL-MidContinent”.  “Transport Charges” means the sum of (i) </w:t>
      </w:r>
      <w:r>
        <w:rPr>
          <w:rFonts w:cs="Arial Narrow" w:ascii="Arial Narrow" w:hAnsi="Arial Narrow"/>
          <w:i/>
          <w:sz w:val="19"/>
          <w:u w:val="single"/>
        </w:rPr>
        <w:t>the two contracts</w:t>
      </w:r>
      <w:r>
        <w:rPr>
          <w:rFonts w:cs="Arial Narrow" w:ascii="Arial Narrow" w:hAnsi="Arial Narrow"/>
          <w:sz w:val="19"/>
        </w:rPr>
        <w:t xml:space="preserve"> entered into by buyer under the FERC-approved rate schedule for the CIG expansion, which expansion is the subject of the Precedent Agreement (hereinafter defined), effective for the delivery Month, for firm transportation service from Cheyenne to Forgan, invoiced by CIG, relative to the DCQ and including WIC transportation charges for CIG Fuel Gas, and (ii) the FERC-approved rate schedule for the WIC Transport, effective for the delivery Month, invoiced by WIC relative to the DCQ.  The Transport Charges shall include, but not be limited to, demand charges, commodity charges, and all other applicable charges for CIG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the in-service date of the CIG expansion under the Precedent Agreement and ending on the fifth anniversary thereof</w:t>
      </w:r>
      <w:r>
        <w:rPr>
          <w:rFonts w:cs="Arial Narrow" w:ascii="Arial Narrow" w:hAnsi="Arial Narrow"/>
          <w:i/>
          <w:sz w:val="19"/>
        </w:rPr>
        <w:t xml:space="preserve">.  </w:t>
      </w:r>
      <w:r>
        <w:rPr>
          <w:rFonts w:cs="Arial Narrow" w:ascii="Arial Narrow" w:hAnsi="Arial Narrow"/>
          <w:i/>
          <w:sz w:val="19"/>
          <w:u w:val="single"/>
        </w:rPr>
        <w:t>If the in-service date of CIG expansion is earlier than the in-service date of the WIC Medicine Bow Loop Expansion (hereinafter defined) then the Delivery point for that time period between the earlier CIG Epansion in-service date and the WIC Expansion in-service date shall become Cheyenne and the contract price shall reflect only reductions for the CIG transport charges.  This will continue until the in-service  date of the WIC expansion at which time the price will revert back to the above defined contract price.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Pipeline Company (“Trailblazer”), as such expansion is defined under that certain Precedent Agreement Open Season between Buyer and CIG dated _________ (the “Precedent Agreement”)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CIG’s associated capacity allocation process for its expansion under the Precedent Agreement,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
          <w:u w:val="single"/>
        </w:rPr>
        <w:t>Customer agrees to take assignment of    mmbtu Per Day of transportation capacity from Company under that certain Precedent Agreement – between buyer and and CIG Pipeline Company   Dated           (the CIG Precendent Agreement) effective upon the in-service date of the CIG expansion.(Needs definition)</w:t>
      </w:r>
      <w:r>
        <w:rPr/>
        <w:tab/>
      </w:r>
    </w:p>
    <w:p>
      <w:pPr>
        <w:pStyle w:val="BodyTextIndent2"/>
        <w:rPr/>
      </w:pPr>
      <w:r>
        <w:rPr/>
      </w:r>
    </w:p>
    <w:p>
      <w:pPr>
        <w:pStyle w:val="BodyTextIndent2"/>
        <w:rPr>
          <w:i/>
          <w:i/>
          <w:u w:val="single"/>
        </w:rPr>
      </w:pPr>
      <w:r>
        <w:rPr>
          <w:i/>
          <w:u w:val="single"/>
        </w:rPr>
        <w:t>Customer agrees to take assignment of 10,000 mmbtu Per Day of transportation capacity from Company under that certain Firm Transportation Service Agreement – Rate Schedule FT between buyer and and Wyoming Interstate Company Ltd. Dated September 1, 1999 (the WIC FT Agreement) effective upon the in-service date of the WIC Medicine Bow Lateral Expansion Loop.(Needs definition)</w:t>
      </w:r>
    </w:p>
    <w:p>
      <w:pPr>
        <w:pStyle w:val="BodyTextIndent2"/>
        <w:rPr>
          <w:i/>
          <w:i/>
          <w:u w:val="single"/>
        </w:rPr>
      </w:pPr>
      <w:r>
        <w:rPr>
          <w:i/>
          <w:u w:val="single"/>
        </w:rPr>
      </w:r>
    </w:p>
    <w:p>
      <w:pPr>
        <w:pStyle w:val="BodyTextIndent2"/>
        <w:rPr/>
      </w:pPr>
      <w:r>
        <w:rPr>
          <w:i/>
          <w:u w:val="single"/>
        </w:rPr>
        <w:t>Customer agrees to take assignment of 35,000 mmbtu Per Day of transportation capacity from Company under that certain Precedent Agreement – between buyer and and Trailblazer Pipeline Company   Dated           (the Trailblazer Precendent Agreement) effective upon the in-service date of the Trailblazer expansion.(Needs definition)</w:t>
      </w:r>
      <w:r>
        <w:rPr/>
        <w:tab/>
      </w:r>
    </w:p>
    <w:p>
      <w:pPr>
        <w:pStyle w:val="BodyTextIndent2"/>
        <w:rPr/>
      </w:pPr>
      <w:r>
        <w:rPr/>
      </w:r>
    </w:p>
    <w:p>
      <w:pPr>
        <w:pStyle w:val="BodyTextIndent2"/>
        <w:rPr/>
      </w:pPr>
      <w:r>
        <w:rPr>
          <w:i/>
          <w:u w:val="single"/>
        </w:rPr>
        <w:t>Customer agrees to release this capacity to Buyer on an annual basis to enable buyer to perform the purchase obligations that have been contracted for under this agreement and other purchase agreements between customer and buyer</w:t>
      </w:r>
      <w:r>
        <w:rPr/>
        <w:t>.</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/mnt/main-storage/datasets/enron-docs/doc/Huber_CIG_confirm.doc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August 17,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2000-09-23T11:27:00Z</dcterms:created>
  <dc:creator>dhyvl</dc:creator>
  <dc:description/>
  <dc:language>en-CA</dc:language>
  <cp:lastModifiedBy>Alicia Whitt</cp:lastModifiedBy>
  <cp:lastPrinted>2000-09-19T11:59:00Z</cp:lastPrinted>
  <dcterms:modified xsi:type="dcterms:W3CDTF">2000-09-23T11:28:00Z</dcterms:modified>
  <cp:revision>3</cp:revision>
  <dc:subject/>
  <dc:title>June 1,  2000</dc:title>
</cp:coreProperties>
</file>