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t>Administrative</w:t>
      </w:r>
    </w:p>
    <w:p>
      <w:pPr>
        <w:pStyle w:val="Subtitle"/>
        <w:rPr/>
      </w:pPr>
      <w:r>
        <w:rPr/>
        <w:t>Rate Schedule HUB-1</w:t>
      </w:r>
    </w:p>
    <w:p>
      <w:pPr>
        <w:pStyle w:val="Subtitle"/>
        <w:jc w:val="start"/>
        <w:rPr/>
      </w:pPr>
      <w:r>
        <w:rPr/>
      </w:r>
    </w:p>
    <w:p>
      <w:pPr>
        <w:pStyle w:val="Subtitle"/>
        <w:rPr/>
      </w:pPr>
      <w:r>
        <w:rPr/>
      </w:r>
    </w:p>
    <w:p>
      <w:pPr>
        <w:pStyle w:val="Subtitle"/>
        <w:jc w:val="both"/>
        <w:rPr>
          <w:b w:val="false"/>
          <w:bCs w:val="false"/>
        </w:rPr>
      </w:pPr>
      <w:r>
        <w:rPr>
          <w:b w:val="false"/>
          <w:bCs w:val="false"/>
        </w:rPr>
        <w:t xml:space="preserve">The Blanco Hub facilities are jointly owned by Transwestern, PNM and Northwest Pipeline.  Transwestern is the Operator of the Blanco Hub.  Each of the owners has capacity in the Blanco Hub and has the right to transport across the header system on such capacity. </w:t>
      </w:r>
    </w:p>
    <w:p>
      <w:pPr>
        <w:pStyle w:val="Normal"/>
        <w:jc w:val="both"/>
        <w:rPr>
          <w:rFonts w:ascii="Tahoma" w:hAnsi="Tahoma" w:cs="Tahoma"/>
          <w:b/>
          <w:bCs/>
        </w:rPr>
      </w:pPr>
      <w:r>
        <w:rPr>
          <w:rFonts w:cs="Tahoma" w:ascii="Tahoma" w:hAnsi="Tahoma"/>
          <w:b/>
          <w:bCs/>
        </w:rPr>
      </w:r>
    </w:p>
    <w:p>
      <w:pPr>
        <w:pStyle w:val="BodyText"/>
        <w:rPr/>
      </w:pPr>
      <w:r>
        <w:rPr>
          <w:rFonts w:cs="Tahoma" w:ascii="Tahoma" w:hAnsi="Tahoma"/>
          <w:u w:val="single"/>
        </w:rPr>
        <w:t>HUB-1 is not a tariff rate schedule</w:t>
      </w:r>
      <w:r>
        <w:rPr>
          <w:rFonts w:cs="Tahoma" w:ascii="Tahoma" w:hAnsi="Tahoma"/>
        </w:rPr>
        <w:t xml:space="preserve">.  It is an internal rate schedule created for administrative purposes (by TW in its role as Operator) and it is available ONLY to those shippers that have permission from one of the owners of the Blanco Hub (ie. Transwestern, PNM or NWPL) to transport across the header system on their capacity.  Currently only PNM, Northwest Pipeline, and Williams Field Services have HUB-1 agreements.  HUB-1 agreements have specific receipt and delivery points and do not have any templates.  There are no plans to create new HUB-1 agreements. </w:t>
      </w:r>
    </w:p>
    <w:p>
      <w:pPr>
        <w:pStyle w:val="BodyText"/>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Transwestern, as the Operator, does not charge rates under Hub agreements utilizing PNM’s or NWPL’s capacity.  (If there were any fee related to these transactions, PNM or NWPL would be responsible for collecting it as it is transportation pursuant to their tariffs.)    Transwestern charges Shippers for moving across the Hub on Transwestern’s capacity, if their transportation path does not otherwise continue on the San Juan lateral.  In these instances, Transwestern would structure the transaction under one of its interruptible or firm transportation rate schedules.</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Hub agreements only allow flow WITHIN the hub and are not subject to Transwestern’s tariff allocations process.  Pursuant to the Blanco Hub Construction and Ownership Agreement, if “the capacity in any segment(s) of the Blanco Hub is less than the sum of all Confirmed Nominstions for delivery through such segment(s) of the Blanco Hub, each Owner’s entitlement to the available capacity in such segment(s) shall be in the proportion that its Confirmed Nomination bears to the total of all Confirmed Nominations through such segment(s)”.</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PNM currently schedules gas on their HUB agreement on a regular basis.  Northwest &amp; Williams nominate occasionally.</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HUB-1 agreements currently in place are:</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t>20785</w:t>
        <w:tab/>
        <w:tab/>
        <w:t>PNM</w:t>
      </w:r>
    </w:p>
    <w:p>
      <w:pPr>
        <w:pStyle w:val="Normal"/>
        <w:jc w:val="both"/>
        <w:rPr>
          <w:rFonts w:ascii="Tahoma" w:hAnsi="Tahoma" w:cs="Tahoma"/>
        </w:rPr>
      </w:pPr>
      <w:r>
        <w:rPr>
          <w:rFonts w:cs="Tahoma" w:ascii="Tahoma" w:hAnsi="Tahoma"/>
        </w:rPr>
        <w:t>20786</w:t>
        <w:tab/>
        <w:tab/>
        <w:t>Northwest Pipeline</w:t>
      </w:r>
    </w:p>
    <w:p>
      <w:pPr>
        <w:pStyle w:val="Normal"/>
        <w:jc w:val="both"/>
        <w:rPr>
          <w:rFonts w:ascii="Tahoma" w:hAnsi="Tahoma" w:cs="Tahoma"/>
        </w:rPr>
      </w:pPr>
      <w:r>
        <w:rPr>
          <w:rFonts w:cs="Tahoma" w:ascii="Tahoma" w:hAnsi="Tahoma"/>
        </w:rPr>
        <w:t>20790</w:t>
        <w:tab/>
        <w:tab/>
        <w:t>Williams Field Services (transporting on NWPL’s capacity)</w:t>
      </w:r>
    </w:p>
    <w:p>
      <w:pPr>
        <w:pStyle w:val="Normal"/>
        <w:jc w:val="both"/>
        <w:rPr>
          <w:rFonts w:ascii="Tahoma" w:hAnsi="Tahoma" w:cs="Tahoma"/>
        </w:rPr>
      </w:pPr>
      <w:r>
        <w:rPr>
          <w:rFonts w:cs="Tahoma" w:ascii="Tahoma" w:hAnsi="Tahoma"/>
        </w:rPr>
      </w:r>
    </w:p>
    <w:p>
      <w:pPr>
        <w:pStyle w:val="Normal"/>
        <w:jc w:val="both"/>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Tahoma" w:hAnsi="Tahoma" w:cs="Tahoma"/>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2002-01-18T11:36:00Z</dcterms:created>
  <dc:creator>dlee</dc:creator>
  <dc:description/>
  <dc:language>en-CA</dc:language>
  <cp:lastModifiedBy>ldonoho</cp:lastModifiedBy>
  <cp:lastPrinted>2002-01-17T13:20:00Z</cp:lastPrinted>
  <dcterms:modified xsi:type="dcterms:W3CDTF">2002-01-18T12:13:00Z</dcterms:modified>
  <cp:revision>5</cp:revision>
  <dc:subject/>
  <dc:title>Hub Service</dc:title>
</cp:coreProperties>
</file>