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8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860" w:leader="none"/>
        </w:tabs>
        <w:rPr/>
      </w:pPr>
      <w:r>
        <w:rPr/>
      </w:r>
    </w:p>
    <w:p>
      <w:pPr>
        <w:pStyle w:val="Heading"/>
        <w:rPr>
          <w:b w:val="false"/>
        </w:rPr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Enron Investment Partners.</w:t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To"/>
        <w:tabs>
          <w:tab w:val="clear" w:pos="720"/>
          <w:tab w:val="left" w:pos="1800" w:leader="none"/>
          <w:tab w:val="left" w:pos="6930" w:leader="none"/>
          <w:tab w:val="left" w:pos="8280" w:leader="none"/>
        </w:tabs>
        <w:rPr>
          <w:sz w:val="22"/>
        </w:rPr>
      </w:pPr>
      <w:r>
        <w:rPr>
          <w:sz w:val="22"/>
        </w:rPr>
      </w:r>
    </w:p>
    <w:p>
      <w:pPr>
        <w:pStyle w:val="To"/>
        <w:tabs>
          <w:tab w:val="clear" w:pos="720"/>
          <w:tab w:val="left" w:pos="1800" w:leader="none"/>
          <w:tab w:val="left" w:pos="6930" w:leader="none"/>
          <w:tab w:val="left" w:pos="8280" w:leader="none"/>
        </w:tabs>
        <w:rPr>
          <w:sz w:val="22"/>
        </w:rPr>
      </w:pPr>
      <w:r>
        <w:rPr>
          <w:sz w:val="22"/>
        </w:rPr>
        <w:t>To:</w:t>
        <w:tab/>
        <w:t>Jeff Skilling</w:t>
      </w:r>
    </w:p>
    <w:p>
      <w:pPr>
        <w:pStyle w:val="To"/>
        <w:tabs>
          <w:tab w:val="clear" w:pos="720"/>
          <w:tab w:val="left" w:pos="1800" w:leader="none"/>
          <w:tab w:val="left" w:pos="6930" w:leader="none"/>
          <w:tab w:val="left" w:pos="8280" w:leader="none"/>
        </w:tabs>
        <w:rPr>
          <w:sz w:val="22"/>
        </w:rPr>
      </w:pPr>
      <w:r>
        <w:rPr>
          <w:sz w:val="22"/>
        </w:rPr>
      </w:r>
    </w:p>
    <w:p>
      <w:pPr>
        <w:pStyle w:val="Date"/>
        <w:tabs>
          <w:tab w:val="clear" w:pos="720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  <w:t xml:space="preserve">From: </w:t>
        <w:tab/>
        <w:t>Gene Humphrey</w:t>
      </w:r>
    </w:p>
    <w:p>
      <w:pPr>
        <w:pStyle w:val="Date"/>
        <w:tabs>
          <w:tab w:val="clear" w:pos="720"/>
          <w:tab w:val="left" w:pos="908" w:leader="none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</w:r>
    </w:p>
    <w:p>
      <w:pPr>
        <w:pStyle w:val="Date"/>
        <w:tabs>
          <w:tab w:val="clear" w:pos="720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  <w:t>Date:</w:t>
        <w:tab/>
        <w:t>December 12, 2000</w:t>
      </w:r>
    </w:p>
    <w:p>
      <w:pPr>
        <w:pStyle w:val="Date"/>
        <w:tabs>
          <w:tab w:val="clear" w:pos="720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</w:r>
    </w:p>
    <w:p>
      <w:pPr>
        <w:pStyle w:val="Date"/>
        <w:tabs>
          <w:tab w:val="clear" w:pos="720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  <w:t>Subject:</w:t>
        <w:tab/>
        <w:t>Houston Fire Department Search Committee</w:t>
      </w:r>
    </w:p>
    <w:p>
      <w:pPr>
        <w:pStyle w:val="Date"/>
        <w:tabs>
          <w:tab w:val="clear" w:pos="720"/>
          <w:tab w:val="left" w:pos="1800" w:leader="none"/>
          <w:tab w:val="left" w:pos="6930" w:leader="none"/>
          <w:tab w:val="left" w:pos="8280" w:leader="none"/>
          <w:tab w:val="left" w:pos="10908" w:leader="none"/>
        </w:tabs>
        <w:rPr>
          <w:sz w:val="22"/>
        </w:rPr>
      </w:pPr>
      <w:r>
        <w:rPr>
          <w:sz w:val="22"/>
        </w:rPr>
      </w:r>
    </w:p>
    <w:p>
      <w:pPr>
        <w:pStyle w:val="Date"/>
        <w:tabs>
          <w:tab w:val="clear" w:pos="720"/>
          <w:tab w:val="right" w:pos="8460" w:leader="underscor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4320" w:leader="none"/>
          <w:tab w:val="left" w:pos="48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  <w:tab w:val="left" w:pos="4860" w:leader="none"/>
        </w:tabs>
        <w:rPr>
          <w:sz w:val="22"/>
        </w:rPr>
      </w:pPr>
      <w:r>
        <w:rPr>
          <w:sz w:val="22"/>
        </w:rPr>
        <w:t>Limas Jefferson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Chairman of the Board</w:t>
        <w:tab/>
        <w:t>Jefferson Associates Inc.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Unity National Bank</w:t>
        <w:tab/>
        <w:t>Chairman &amp; CEO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2602 Blodgett</w:t>
        <w:tab/>
        <w:t>1002 Gemini, Suite 140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Houston, TX  77004</w:t>
        <w:tab/>
        <w:t>Houston, TX  77058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Phone:  713/526-3971</w:t>
        <w:tab/>
        <w:t>Phone:  281/286-4000 x106</w:t>
      </w:r>
    </w:p>
    <w:p>
      <w:pPr>
        <w:pStyle w:val="Normal"/>
        <w:tabs>
          <w:tab w:val="clear" w:pos="720"/>
          <w:tab w:val="left" w:pos="5400" w:leader="none"/>
        </w:tabs>
        <w:rPr>
          <w:sz w:val="22"/>
        </w:rPr>
      </w:pPr>
      <w:r>
        <w:rPr>
          <w:sz w:val="22"/>
        </w:rPr>
        <w:t>Fax:  713/620-4352</w:t>
        <w:tab/>
      </w:r>
    </w:p>
    <w:p>
      <w:pPr>
        <w:pStyle w:val="Normal"/>
        <w:tabs>
          <w:tab w:val="clear" w:pos="720"/>
          <w:tab w:val="left" w:pos="5400" w:leader="none"/>
        </w:tabs>
        <w:jc w:val="center"/>
        <w:rPr>
          <w:i/>
          <w:i/>
          <w:iCs/>
          <w:sz w:val="22"/>
        </w:rPr>
      </w:pPr>
      <w:r>
        <w:rPr>
          <w:i/>
          <w:iCs/>
          <w:sz w:val="22"/>
        </w:rPr>
        <w:t>Assistant:  Janet Matthews (281/286-4000 x107)</w:t>
      </w:r>
    </w:p>
    <w:p>
      <w:pPr>
        <w:pStyle w:val="Normal"/>
        <w:tabs>
          <w:tab w:val="clear" w:pos="720"/>
          <w:tab w:val="left" w:pos="4860" w:leader="none"/>
        </w:tabs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Gerald B. Smith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Chairman &amp; CEO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Smith Graham &amp; Company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6900 Chase Tower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600 Travis Street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Houston, TX  77002-3007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Phone:  713/227-9514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Fax:  713/223-0844</w:t>
      </w:r>
    </w:p>
    <w:p>
      <w:pPr>
        <w:pStyle w:val="Normal"/>
        <w:tabs>
          <w:tab w:val="clear" w:pos="720"/>
          <w:tab w:val="left" w:pos="4860" w:leader="none"/>
        </w:tabs>
        <w:rPr>
          <w:i/>
          <w:i/>
          <w:iCs/>
          <w:sz w:val="22"/>
        </w:rPr>
      </w:pPr>
      <w:r>
        <w:rPr>
          <w:i/>
          <w:iCs/>
          <w:sz w:val="22"/>
        </w:rPr>
        <w:t>Assistant:  Elizabeth (713/292-2110)</w:t>
      </w:r>
    </w:p>
    <w:p>
      <w:pPr>
        <w:pStyle w:val="Normal"/>
        <w:tabs>
          <w:tab w:val="clear" w:pos="720"/>
          <w:tab w:val="left" w:pos="4860" w:leader="none"/>
        </w:tabs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Milton Wilson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District Director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U.S. Small Business Administration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Houston District Office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9301 Southwest Freeway, Suite 550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Houston, TX  77074-1591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Phone:  713/773-6500</w:t>
      </w:r>
    </w:p>
    <w:p>
      <w:pPr>
        <w:pStyle w:val="Normal"/>
        <w:tabs>
          <w:tab w:val="clear" w:pos="720"/>
          <w:tab w:val="left" w:pos="4860" w:leader="none"/>
        </w:tabs>
        <w:rPr>
          <w:sz w:val="22"/>
        </w:rPr>
      </w:pPr>
      <w:r>
        <w:rPr>
          <w:sz w:val="22"/>
        </w:rPr>
        <w:t>Fax:  713/773-6550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Assistant:  Marianne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860" w:leader="none"/>
      </w:tabs>
      <w:outlineLvl w:val="0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qFormat/>
    <w:pPr/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/>
    <w:rPr>
      <w:rFonts w:ascii="Arial" w:hAnsi="Arial" w:cs="Arial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2000-12-12T20:19:00Z</dcterms:created>
  <dc:creator>Bertha Frazier</dc:creator>
  <dc:description/>
  <dc:language>en-CA</dc:language>
  <cp:lastModifiedBy>Bertha Frazier</cp:lastModifiedBy>
  <cp:lastPrinted>2000-12-12T16:48:00Z</cp:lastPrinted>
  <dcterms:modified xsi:type="dcterms:W3CDTF">2000-12-12T20:19:00Z</dcterms:modified>
  <cp:revision>2</cp:revision>
  <dc:subject/>
  <dc:title>Limas Jefferson</dc:title>
</cp:coreProperties>
</file>