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How to Use the System</w:t>
      </w:r>
    </w:p>
    <w:p>
      <w:pPr>
        <w:pStyle w:val="Normal"/>
        <w:rPr>
          <w:b/>
        </w:rPr>
      </w:pPr>
      <w:r>
        <w:rPr>
          <w:b/>
        </w:rPr>
      </w:r>
    </w:p>
    <w:p>
      <w:pPr>
        <w:pStyle w:val="Normal"/>
        <w:rPr>
          <w:b/>
        </w:rPr>
      </w:pPr>
      <w:r>
        <w:rPr>
          <w:b/>
        </w:rPr>
        <w:t>[Note: 2 Main Headings linking to subheadings, these should not be different pages, rather jumps to particular sections]</w:t>
      </w:r>
    </w:p>
    <w:p>
      <w:pPr>
        <w:pStyle w:val="Normal"/>
        <w:rPr>
          <w:b/>
        </w:rPr>
      </w:pPr>
      <w:r>
        <w:rPr>
          <w:b/>
        </w:rPr>
      </w:r>
    </w:p>
    <w:p>
      <w:pPr>
        <w:pStyle w:val="Normal"/>
        <w:rPr>
          <w:b/>
        </w:rPr>
      </w:pPr>
      <w:r>
        <w:rPr>
          <w:b/>
        </w:rPr>
        <w:t>[Note: Page must have link to Account Manager and Submissions page]</w:t>
      </w:r>
    </w:p>
    <w:p>
      <w:pPr>
        <w:pStyle w:val="Normal"/>
        <w:rPr>
          <w:b/>
        </w:rPr>
      </w:pPr>
      <w:r>
        <w:rPr>
          <w:b/>
        </w:rPr>
      </w:r>
    </w:p>
    <w:p>
      <w:pPr>
        <w:pStyle w:val="Normal"/>
        <w:rPr/>
      </w:pPr>
      <w:r>
        <w:rPr/>
        <w:t xml:space="preserve"> </w:t>
      </w:r>
      <w:r>
        <w:rPr/>
        <w:t>In the Auction you have one of three choices:</w:t>
      </w:r>
    </w:p>
    <w:p>
      <w:pPr>
        <w:pStyle w:val="Normal"/>
        <w:numPr>
          <w:ilvl w:val="0"/>
          <w:numId w:val="2"/>
        </w:numPr>
        <w:rPr/>
      </w:pPr>
      <w:r>
        <w:rPr/>
        <w:t>To offer to sell allowances</w:t>
      </w:r>
    </w:p>
    <w:p>
      <w:pPr>
        <w:pStyle w:val="Normal"/>
        <w:numPr>
          <w:ilvl w:val="0"/>
          <w:numId w:val="2"/>
        </w:numPr>
        <w:rPr/>
      </w:pPr>
      <w:r>
        <w:rPr/>
        <w:t>To bid to buy allowances</w:t>
      </w:r>
    </w:p>
    <w:p>
      <w:pPr>
        <w:pStyle w:val="Normal"/>
        <w:numPr>
          <w:ilvl w:val="0"/>
          <w:numId w:val="2"/>
        </w:numPr>
        <w:rPr/>
      </w:pPr>
      <w:r>
        <w:rPr/>
        <w:t>Both of the above</w:t>
      </w:r>
    </w:p>
    <w:p>
      <w:pPr>
        <w:pStyle w:val="Normal"/>
        <w:rPr/>
      </w:pPr>
      <w:r>
        <w:rPr/>
      </w:r>
    </w:p>
    <w:p>
      <w:pPr>
        <w:pStyle w:val="Heading1"/>
        <w:ind w:hanging="0" w:start="0"/>
        <w:rPr>
          <w:sz w:val="28"/>
        </w:rPr>
      </w:pPr>
      <w:r>
        <w:rPr>
          <w:sz w:val="28"/>
        </w:rPr>
        <w:t>Process Overview</w:t>
      </w:r>
    </w:p>
    <w:p>
      <w:pPr>
        <w:pStyle w:val="Heading1"/>
        <w:ind w:hanging="0" w:start="0"/>
        <w:rPr>
          <w:sz w:val="28"/>
        </w:rPr>
      </w:pPr>
      <w:r>
        <w:rPr>
          <w:sz w:val="28"/>
        </w:rPr>
      </w:r>
    </w:p>
    <w:p>
      <w:pPr>
        <w:pStyle w:val="Normal"/>
        <w:rPr/>
      </w:pPr>
      <w:r>
        <w:rPr/>
        <w:t>Registration</w:t>
      </w:r>
    </w:p>
    <w:p>
      <w:pPr>
        <w:pStyle w:val="Normal"/>
        <w:rPr/>
      </w:pPr>
      <w:r>
        <w:rPr/>
        <w:t>Online Deal Entry</w:t>
      </w:r>
    </w:p>
    <w:p>
      <w:pPr>
        <w:pStyle w:val="Normal"/>
        <w:rPr/>
      </w:pPr>
      <w:r>
        <w:rPr/>
        <w:t>What The Price Means</w:t>
      </w:r>
    </w:p>
    <w:p>
      <w:pPr>
        <w:pStyle w:val="Normal"/>
        <w:rPr/>
      </w:pPr>
      <w:r>
        <w:rPr/>
        <w:t>Limitations on Bids</w:t>
      </w:r>
    </w:p>
    <w:p>
      <w:pPr>
        <w:pStyle w:val="Normal"/>
        <w:rPr/>
      </w:pPr>
      <w:r>
        <w:rPr/>
        <w:t>Steps Prior to Completing a Form</w:t>
      </w:r>
    </w:p>
    <w:p>
      <w:pPr>
        <w:pStyle w:val="Normal"/>
        <w:rPr/>
      </w:pPr>
      <w:r>
        <w:rPr/>
        <w:t>Working with previously entered Deals</w:t>
      </w:r>
    </w:p>
    <w:p>
      <w:pPr>
        <w:pStyle w:val="Normal"/>
        <w:rPr/>
      </w:pPr>
      <w:r>
        <w:rPr/>
      </w:r>
    </w:p>
    <w:p>
      <w:pPr>
        <w:pStyle w:val="Heading1"/>
        <w:ind w:hanging="0" w:start="0"/>
        <w:rPr>
          <w:sz w:val="28"/>
        </w:rPr>
      </w:pPr>
      <w:r>
        <w:rPr>
          <w:sz w:val="28"/>
        </w:rPr>
        <w:t>Mechanics</w:t>
      </w:r>
    </w:p>
    <w:p>
      <w:pPr>
        <w:pStyle w:val="Normal"/>
        <w:rPr/>
      </w:pPr>
      <w:r>
        <w:rPr/>
        <w:t>Enron’s Opening Offer</w:t>
      </w:r>
    </w:p>
    <w:p>
      <w:pPr>
        <w:pStyle w:val="Normal"/>
        <w:rPr/>
      </w:pPr>
      <w:r>
        <w:rPr/>
        <w:t>Start of Auction</w:t>
      </w:r>
    </w:p>
    <w:p>
      <w:pPr>
        <w:pStyle w:val="Normal"/>
        <w:rPr/>
      </w:pPr>
      <w:r>
        <w:rPr/>
        <w:t>Timeline for Bids and Offers</w:t>
      </w:r>
    </w:p>
    <w:p>
      <w:pPr>
        <w:pStyle w:val="Normal"/>
        <w:rPr/>
      </w:pPr>
      <w:r>
        <w:rPr/>
        <w:t>Enron’s Acceptance of Bids or Offers</w:t>
      </w:r>
    </w:p>
    <w:p>
      <w:pPr>
        <w:pStyle w:val="Normal"/>
        <w:rPr/>
      </w:pPr>
      <w:r>
        <w:rPr/>
        <w:t>Transaction</w:t>
      </w:r>
    </w:p>
    <w:p>
      <w:pPr>
        <w:pStyle w:val="Normal"/>
        <w:rPr/>
      </w:pPr>
      <w:r>
        <w:rPr/>
        <w:t>Administration</w:t>
      </w:r>
    </w:p>
    <w:p>
      <w:pPr>
        <w:pStyle w:val="Normal"/>
        <w:rPr/>
      </w:pPr>
      <w:r>
        <w:rPr/>
      </w:r>
    </w:p>
    <w:p>
      <w:pPr>
        <w:pStyle w:val="Normal"/>
        <w:rPr/>
      </w:pPr>
      <w:r>
        <w:rPr/>
      </w:r>
    </w:p>
    <w:p>
      <w:pPr>
        <w:pStyle w:val="Heading1"/>
        <w:ind w:hanging="0" w:start="0"/>
        <w:rPr/>
      </w:pPr>
      <w:r>
        <w:rPr/>
        <w:t>Registration</w:t>
      </w:r>
    </w:p>
    <w:p>
      <w:pPr>
        <w:pStyle w:val="Normal"/>
        <w:rPr>
          <w:rFonts w:ascii="Arial" w:hAnsi="Arial" w:cs="Arial"/>
        </w:rPr>
      </w:pPr>
      <w:r>
        <w:rPr>
          <w:rFonts w:cs="Arial" w:ascii="Arial" w:hAnsi="Arial"/>
        </w:rPr>
        <w:t>In order to access the online system and have the ability to submit bids, you must go thriough the following steps:</w:t>
      </w:r>
    </w:p>
    <w:p>
      <w:pPr>
        <w:pStyle w:val="Normal"/>
        <w:numPr>
          <w:ilvl w:val="0"/>
          <w:numId w:val="5"/>
        </w:numPr>
        <w:rPr>
          <w:rFonts w:ascii="Arial" w:hAnsi="Arial" w:cs="Arial"/>
        </w:rPr>
      </w:pPr>
      <w:r>
        <w:rPr>
          <w:rFonts w:cs="Arial" w:ascii="Arial" w:hAnsi="Arial"/>
        </w:rPr>
        <w:t xml:space="preserve">Sign and send to Enron a Password Application. Password Applications can be downloaded from the Registration page [include link] in EnronOnlineEAuction. </w:t>
      </w:r>
    </w:p>
    <w:p>
      <w:pPr>
        <w:pStyle w:val="Normal"/>
        <w:rPr>
          <w:rFonts w:ascii="Arial" w:hAnsi="Arial" w:cs="Arial"/>
          <w:sz w:val="24"/>
        </w:rPr>
      </w:pPr>
      <w:r>
        <w:rPr>
          <w:rFonts w:cs="Arial" w:ascii="Arial" w:hAnsi="Arial"/>
        </w:rPr>
        <w:t xml:space="preserve">Once the Password Application is received, successful processing will result in the issue of a Master User ID which provides you with the ability to submit bids via EnronOnlineEAuction. </w:t>
      </w:r>
    </w:p>
    <w:p>
      <w:pPr>
        <w:pStyle w:val="Normal"/>
        <w:numPr>
          <w:ilvl w:val="0"/>
          <w:numId w:val="4"/>
        </w:numPr>
        <w:rPr>
          <w:rFonts w:ascii="Arial" w:hAnsi="Arial" w:cs="Arial"/>
        </w:rPr>
      </w:pPr>
      <w:r>
        <w:rPr>
          <w:rFonts w:cs="Arial" w:ascii="Arial" w:hAnsi="Arial"/>
        </w:rPr>
        <w:t xml:space="preserve">Sign and send to Enron a Registration form. Registration forms can be downloaded from the Registration page [include link] in EnronOnlineEAuction. </w:t>
      </w:r>
    </w:p>
    <w:p>
      <w:pPr>
        <w:pStyle w:val="Normal"/>
        <w:rPr>
          <w:rFonts w:ascii="Arial" w:hAnsi="Arial" w:cs="Arial"/>
        </w:rPr>
      </w:pPr>
      <w:r>
        <w:rPr>
          <w:rFonts w:cs="Arial" w:ascii="Arial" w:hAnsi="Arial"/>
        </w:rPr>
      </w:r>
    </w:p>
    <w:p>
      <w:pPr>
        <w:pStyle w:val="Heading1"/>
        <w:ind w:hanging="0" w:start="0"/>
        <w:rPr>
          <w:rFonts w:ascii="Arial" w:hAnsi="Arial" w:cs="Arial"/>
          <w:b w:val="false"/>
        </w:rPr>
      </w:pPr>
      <w:r>
        <w:rPr>
          <w:rFonts w:cs="Arial" w:ascii="Arial" w:hAnsi="Arial"/>
          <w:b w:val="false"/>
        </w:rPr>
        <w:t>Once the above applications are received, successful processing will result in the issue of a Master User ID which provides you with the ability to submit bids via EronOnlineEAuction</w:t>
      </w:r>
    </w:p>
    <w:p>
      <w:pPr>
        <w:pStyle w:val="Heading1"/>
        <w:ind w:hanging="0" w:start="0"/>
        <w:rPr/>
      </w:pPr>
      <w:r>
        <w:rPr/>
      </w:r>
    </w:p>
    <w:p>
      <w:pPr>
        <w:pStyle w:val="Normal"/>
        <w:rPr/>
      </w:pPr>
      <w:r>
        <w:rPr/>
        <w:t>Legal Contracts</w:t>
      </w:r>
    </w:p>
    <w:p>
      <w:pPr>
        <w:pStyle w:val="Normal"/>
        <w:rPr>
          <w:rFonts w:ascii="Arial" w:hAnsi="Arial" w:cs="Arial"/>
        </w:rPr>
      </w:pPr>
      <w:r>
        <w:rPr>
          <w:rFonts w:cs="Arial" w:ascii="Arial" w:hAnsi="Arial"/>
        </w:rPr>
        <w:t xml:space="preserve">The contractual structure for EnronOnlineEAuctions is similar to that of EnronOnline. Master Users who log into the EnronOnlineEAuctions site will be required to accept an EnronOnline Auctions Trading Agreement (ATA). The ATA provides the framework for bidding via EnronOnline and is similar to the Electronic Trading Agreement used for the Products in the Quotes section of EnronOnline.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EnronOnlineEAuctions General Terms and Conditions (GTC) are the general contractual provisions that govern the EnronOnlineEAuctions. These GTC are similar in structure to the General Terms and Conditions used for the Products in the Quotes section of EnronOnline.</w:t>
      </w:r>
    </w:p>
    <w:p>
      <w:pPr>
        <w:pStyle w:val="Normal"/>
        <w:rPr/>
      </w:pPr>
      <w:r>
        <w:rPr/>
        <w:t xml:space="preserve"> </w:t>
      </w:r>
    </w:p>
    <w:p>
      <w:pPr>
        <w:pStyle w:val="Heading1"/>
        <w:ind w:hanging="0" w:start="0"/>
        <w:rPr/>
      </w:pPr>
      <w:r>
        <w:rPr/>
        <w:t>Online Deal Entry</w:t>
      </w:r>
    </w:p>
    <w:p>
      <w:pPr>
        <w:pStyle w:val="Normal"/>
        <w:rPr/>
      </w:pPr>
      <w:r>
        <w:rPr/>
        <w:t>Each deal entry must be completed by a company which has duly accepted the General Terms and Conditions (GTC). This acceptance of the EnronOnlineEAuction contract can either be done via EnronOnlineEAuction electronically (click here:Contract) or by requesting hard copies of the EnronOnlineEAuction Storage Services contract which will be sent to you.</w:t>
      </w:r>
    </w:p>
    <w:p>
      <w:pPr>
        <w:pStyle w:val="Normal"/>
        <w:rPr/>
      </w:pPr>
      <w:r>
        <w:rPr/>
      </w:r>
    </w:p>
    <w:p>
      <w:pPr>
        <w:pStyle w:val="Normal"/>
        <w:rPr/>
      </w:pPr>
      <w:r>
        <w:rPr/>
        <w:t>Note that only Master Users or authorised Subusers can accept the EnronOnlineEAuction GTC (click here for further information: EnronOnlineEAuction Contract)</w:t>
      </w:r>
    </w:p>
    <w:p>
      <w:pPr>
        <w:pStyle w:val="Normal"/>
        <w:rPr/>
      </w:pPr>
      <w:r>
        <w:rPr/>
      </w:r>
    </w:p>
    <w:p>
      <w:pPr>
        <w:pStyle w:val="Normal"/>
        <w:rPr/>
      </w:pPr>
      <w:r>
        <w:rPr/>
        <w:t>Deal entry  forms, otherwise known as the Forms of Transaction Summary, contain the detailed information regarding a Customer's bid. Bid forms specify the following:</w:t>
      </w:r>
    </w:p>
    <w:p>
      <w:pPr>
        <w:pStyle w:val="Normal"/>
        <w:rPr/>
      </w:pPr>
      <w:r>
        <w:rPr/>
      </w:r>
    </w:p>
    <w:p>
      <w:pPr>
        <w:pStyle w:val="Normal"/>
        <w:numPr>
          <w:ilvl w:val="0"/>
          <w:numId w:val="3"/>
        </w:numPr>
        <w:rPr/>
      </w:pPr>
      <w:r>
        <w:rPr/>
        <w:t>Product: Vintage 2000 or Vintage 2007</w:t>
      </w:r>
    </w:p>
    <w:p>
      <w:pPr>
        <w:pStyle w:val="Normal"/>
        <w:numPr>
          <w:ilvl w:val="0"/>
          <w:numId w:val="3"/>
        </w:numPr>
        <w:rPr/>
      </w:pPr>
      <w:r>
        <w:rPr/>
        <w:t>Type: Bid or Offer</w:t>
      </w:r>
    </w:p>
    <w:p>
      <w:pPr>
        <w:pStyle w:val="Normal"/>
        <w:numPr>
          <w:ilvl w:val="0"/>
          <w:numId w:val="3"/>
        </w:numPr>
        <w:rPr/>
      </w:pPr>
      <w:r>
        <w:rPr/>
        <w:t>Quantity: number of tons you wish to transact.</w:t>
      </w:r>
    </w:p>
    <w:p>
      <w:pPr>
        <w:pStyle w:val="Normal"/>
        <w:numPr>
          <w:ilvl w:val="0"/>
          <w:numId w:val="3"/>
        </w:numPr>
        <w:rPr/>
      </w:pPr>
      <w:r>
        <w:rPr/>
        <w:t xml:space="preserve">Price: </w:t>
      </w:r>
    </w:p>
    <w:p>
      <w:pPr>
        <w:pStyle w:val="Normal"/>
        <w:ind w:firstLine="720" w:end="0"/>
        <w:rPr/>
      </w:pPr>
      <w:r>
        <w:rPr/>
        <w:t>Offer Price: the price at or above which you wish to selll the above specified volume.</w:t>
      </w:r>
    </w:p>
    <w:p>
      <w:pPr>
        <w:pStyle w:val="Normal"/>
        <w:ind w:firstLine="720" w:end="0"/>
        <w:rPr/>
      </w:pPr>
      <w:r>
        <w:rPr/>
        <w:t>Bid Price: the price at which you wish to purchase the above specified volume.</w:t>
      </w:r>
    </w:p>
    <w:p>
      <w:pPr>
        <w:pStyle w:val="Normal"/>
        <w:numPr>
          <w:ilvl w:val="0"/>
          <w:numId w:val="6"/>
        </w:numPr>
        <w:rPr/>
      </w:pPr>
      <w:r>
        <w:rPr/>
        <w:t>Partial Option: Here you will specify if you are willing to deal on a volume less than that specified.</w:t>
      </w:r>
    </w:p>
    <w:p>
      <w:pPr>
        <w:pStyle w:val="Normal"/>
        <w:numPr>
          <w:ilvl w:val="0"/>
          <w:numId w:val="6"/>
        </w:numPr>
        <w:rPr>
          <w:strike/>
        </w:rPr>
      </w:pPr>
      <w:r>
        <w:rPr>
          <w:strike/>
        </w:rPr>
        <w:t>Basis Option: You have the option of linking your price level to the Enron reservation price. If this option is elected then you will need to specify both the direction and the difference from the Enron reservation price.</w:t>
      </w:r>
    </w:p>
    <w:p>
      <w:pPr>
        <w:pStyle w:val="Normal"/>
        <w:rPr>
          <w:strike/>
        </w:rPr>
      </w:pPr>
      <w:r>
        <w:rPr>
          <w:strike/>
        </w:rPr>
      </w:r>
    </w:p>
    <w:p>
      <w:pPr>
        <w:pStyle w:val="Normal"/>
        <w:rPr/>
      </w:pPr>
      <w:r>
        <w:rPr/>
        <w:t xml:space="preserve">One Form of Transaction Summary should be used for each transaction. Each entry specifies a unique combination of Product, Type, Quantity, Price, Partial Option and </w:t>
      </w:r>
      <w:r>
        <w:rPr>
          <w:strike/>
        </w:rPr>
        <w:t>Basis Option.</w:t>
      </w:r>
    </w:p>
    <w:p>
      <w:pPr>
        <w:pStyle w:val="Normal"/>
        <w:rPr>
          <w:strike/>
        </w:rPr>
      </w:pPr>
      <w:r>
        <w:rPr>
          <w:strike/>
        </w:rPr>
      </w:r>
    </w:p>
    <w:p>
      <w:pPr>
        <w:pStyle w:val="Heading1"/>
        <w:ind w:hanging="0" w:start="0"/>
        <w:rPr/>
      </w:pPr>
      <w:r>
        <w:rPr/>
        <w:t>What The Price Means</w:t>
      </w:r>
    </w:p>
    <w:p>
      <w:pPr>
        <w:pStyle w:val="Normal"/>
        <w:rPr/>
      </w:pPr>
      <w:r>
        <w:rPr/>
      </w:r>
    </w:p>
    <w:p>
      <w:pPr>
        <w:pStyle w:val="Normal"/>
        <w:rPr/>
      </w:pPr>
      <w:r>
        <w:rPr/>
        <w:t>The Price each Form of Transaction Summary represents a unique obligation on behalf of the participant organization to pay/receive the specified Price for each individual deal, if the deal is accepted in the auction. The specified Price shall expressed as dollars per ton of the specified vintage.</w:t>
      </w:r>
    </w:p>
    <w:p>
      <w:pPr>
        <w:pStyle w:val="Normal"/>
        <w:rPr/>
      </w:pPr>
      <w:r>
        <w:rPr/>
      </w:r>
    </w:p>
    <w:p>
      <w:pPr>
        <w:pStyle w:val="Normal"/>
        <w:rPr/>
      </w:pPr>
      <w:r>
        <w:rPr/>
        <w:t xml:space="preserve"> </w:t>
      </w:r>
      <w:r>
        <w:rPr/>
        <w:t>In the following example, the company is bidding for 2,000 tons at 100 dollars per ton.</w:t>
      </w:r>
    </w:p>
    <w:p>
      <w:pPr>
        <w:pStyle w:val="Normal"/>
        <w:rPr/>
      </w:pPr>
      <w:r>
        <w:rPr/>
        <w:t xml:space="preserve">Thus, the total cost will be: </w:t>
      </w:r>
    </w:p>
    <w:p>
      <w:pPr>
        <w:pStyle w:val="Normal"/>
        <w:rPr/>
      </w:pPr>
      <w:r>
        <w:rPr/>
      </w:r>
    </w:p>
    <w:p>
      <w:pPr>
        <w:pStyle w:val="Normal"/>
        <w:rPr/>
      </w:pPr>
      <w:r>
        <w:rPr/>
        <w:t xml:space="preserve">     </w:t>
      </w:r>
      <w:r>
        <w:rPr/>
        <w:t>2,000 (tons) * 100 (dollars per Package) = $ 200,000</w:t>
      </w:r>
    </w:p>
    <w:p>
      <w:pPr>
        <w:pStyle w:val="Normal"/>
        <w:rPr/>
      </w:pPr>
      <w:r>
        <w:rPr/>
      </w:r>
    </w:p>
    <w:p>
      <w:pPr>
        <w:pStyle w:val="Heading1"/>
        <w:ind w:hanging="0" w:start="0"/>
        <w:rPr/>
      </w:pPr>
      <w:r>
        <w:rPr/>
        <w:t xml:space="preserve">Limitations on Bids </w:t>
      </w:r>
    </w:p>
    <w:p>
      <w:pPr>
        <w:pStyle w:val="Normal"/>
        <w:rPr/>
      </w:pPr>
      <w:r>
        <w:rPr/>
      </w:r>
    </w:p>
    <w:p>
      <w:pPr>
        <w:pStyle w:val="Normal"/>
        <w:rPr/>
      </w:pPr>
      <w:r>
        <w:rPr/>
        <w:t>There are no minimum bid price levels. Enron reserves the right to accept or reject any bids for any reason.</w:t>
      </w:r>
    </w:p>
    <w:p>
      <w:pPr>
        <w:pStyle w:val="Normal"/>
        <w:rPr/>
      </w:pPr>
      <w:r>
        <w:rPr/>
      </w:r>
    </w:p>
    <w:p>
      <w:pPr>
        <w:pStyle w:val="Normal"/>
        <w:rPr/>
      </w:pPr>
      <w:r>
        <w:rPr/>
      </w:r>
    </w:p>
    <w:p>
      <w:pPr>
        <w:pStyle w:val="Normal"/>
        <w:rPr>
          <w:b/>
        </w:rPr>
      </w:pPr>
      <w:r>
        <w:rPr>
          <w:b/>
        </w:rPr>
        <w:t>Steps Prior to Completing a Form:</w:t>
      </w:r>
    </w:p>
    <w:p>
      <w:pPr>
        <w:pStyle w:val="Normal"/>
        <w:rPr>
          <w:b/>
        </w:rPr>
      </w:pPr>
      <w:r>
        <w:rPr>
          <w:b/>
        </w:rPr>
      </w:r>
    </w:p>
    <w:p>
      <w:pPr>
        <w:pStyle w:val="Normal"/>
        <w:rPr/>
      </w:pPr>
      <w:r>
        <w:rPr/>
        <w:t xml:space="preserve">1.Obtain transaction status for EnronEAuctons </w:t>
      </w:r>
    </w:p>
    <w:p>
      <w:pPr>
        <w:pStyle w:val="Normal"/>
        <w:rPr/>
      </w:pPr>
      <w:r>
        <w:rPr/>
      </w:r>
    </w:p>
    <w:p>
      <w:pPr>
        <w:pStyle w:val="Normal"/>
        <w:rPr/>
      </w:pPr>
      <w:r>
        <w:rPr/>
        <w:t xml:space="preserve">       </w:t>
      </w:r>
      <w:r>
        <w:rPr/>
        <w:t>If your Master User has already granted you access to EnronOnlineEAuction,</w:t>
      </w:r>
    </w:p>
    <w:p>
      <w:pPr>
        <w:pStyle w:val="Normal"/>
        <w:rPr/>
      </w:pPr>
      <w:r>
        <w:rPr/>
        <w:t xml:space="preserve">       </w:t>
      </w:r>
      <w:r>
        <w:rPr/>
        <w:t>then you will have already completed this step. If this is not the case, then</w:t>
      </w:r>
    </w:p>
    <w:p>
      <w:pPr>
        <w:pStyle w:val="Normal"/>
        <w:rPr/>
      </w:pPr>
      <w:r>
        <w:rPr/>
        <w:t xml:space="preserve">       </w:t>
      </w:r>
      <w:r>
        <w:rPr/>
        <w:t>one of the following will apply:</w:t>
      </w:r>
    </w:p>
    <w:p>
      <w:pPr>
        <w:pStyle w:val="Normal"/>
        <w:rPr/>
      </w:pPr>
      <w:r>
        <w:rPr/>
      </w:r>
    </w:p>
    <w:p>
      <w:pPr>
        <w:pStyle w:val="Normal"/>
        <w:rPr/>
      </w:pPr>
      <w:r>
        <w:rPr/>
        <w:t xml:space="preserve">            </w:t>
      </w:r>
      <w:r>
        <w:rPr/>
        <w:t>If your company has a Master User Account, ask your Master User</w:t>
      </w:r>
    </w:p>
    <w:p>
      <w:pPr>
        <w:pStyle w:val="Normal"/>
        <w:rPr/>
      </w:pPr>
      <w:r>
        <w:rPr/>
        <w:t xml:space="preserve">            </w:t>
      </w:r>
      <w:r>
        <w:rPr/>
        <w:t>to grant you access to EnronOnlineEAuction from the Administration</w:t>
      </w:r>
    </w:p>
    <w:p>
      <w:pPr>
        <w:pStyle w:val="Normal"/>
        <w:rPr/>
      </w:pPr>
      <w:r>
        <w:rPr/>
        <w:t xml:space="preserve">            </w:t>
      </w:r>
      <w:r>
        <w:rPr/>
        <w:t>section of EnronOnline.</w:t>
      </w:r>
    </w:p>
    <w:p>
      <w:pPr>
        <w:pStyle w:val="Normal"/>
        <w:rPr/>
      </w:pPr>
      <w:r>
        <w:rPr/>
        <w:t xml:space="preserve">       </w:t>
      </w:r>
      <w:r>
        <w:rPr/>
        <w:t xml:space="preserve">OR </w:t>
      </w:r>
    </w:p>
    <w:p>
      <w:pPr>
        <w:pStyle w:val="Normal"/>
        <w:rPr/>
      </w:pPr>
      <w:r>
        <w:rPr/>
        <w:t xml:space="preserve">            </w:t>
      </w:r>
      <w:r>
        <w:rPr/>
        <w:t>If your company does not have a Master User Account, you will</w:t>
      </w:r>
    </w:p>
    <w:p>
      <w:pPr>
        <w:pStyle w:val="Normal"/>
        <w:rPr/>
      </w:pPr>
      <w:r>
        <w:rPr/>
        <w:t xml:space="preserve">            </w:t>
      </w:r>
      <w:r>
        <w:rPr/>
        <w:t>need to apply for one. Please go to the Registration screen for</w:t>
      </w:r>
    </w:p>
    <w:p>
      <w:pPr>
        <w:pStyle w:val="Normal"/>
        <w:rPr/>
      </w:pPr>
      <w:r>
        <w:rPr/>
        <w:t xml:space="preserve">            </w:t>
      </w:r>
      <w:r>
        <w:rPr/>
        <w:t>EnronOnline.</w:t>
      </w:r>
    </w:p>
    <w:p>
      <w:pPr>
        <w:pStyle w:val="Normal"/>
        <w:rPr/>
      </w:pPr>
      <w:r>
        <w:rPr/>
      </w:r>
    </w:p>
    <w:p>
      <w:pPr>
        <w:pStyle w:val="Normal"/>
        <w:rPr/>
      </w:pPr>
      <w:r>
        <w:rPr/>
        <w:t xml:space="preserve">    </w:t>
      </w:r>
      <w:r>
        <w:rPr/>
        <w:t>2.Accept the EnronOnlineEAuction GTC. To View and/or accept the GTC, click here</w:t>
      </w:r>
    </w:p>
    <w:p>
      <w:pPr>
        <w:pStyle w:val="Normal"/>
        <w:rPr/>
      </w:pPr>
      <w:r>
        <w:rPr/>
      </w:r>
    </w:p>
    <w:p>
      <w:pPr>
        <w:pStyle w:val="Normal"/>
        <w:rPr/>
      </w:pPr>
      <w:r>
        <w:rPr/>
        <w:t xml:space="preserve">    </w:t>
      </w:r>
      <w:r>
        <w:rPr/>
        <w:t>3.Press the Deal Entry button at the top of this page, or click here</w:t>
      </w:r>
    </w:p>
    <w:p>
      <w:pPr>
        <w:pStyle w:val="Normal"/>
        <w:rPr/>
      </w:pPr>
      <w:r>
        <w:rPr/>
      </w:r>
    </w:p>
    <w:p>
      <w:pPr>
        <w:pStyle w:val="Normal"/>
        <w:rPr/>
      </w:pPr>
      <w:r>
        <w:rPr/>
        <w:t xml:space="preserve">To register a deal you will go to the Deal Entry Screen </w:t>
      </w:r>
      <w:r>
        <w:rPr>
          <w:i/>
        </w:rPr>
        <w:t>(LINK)</w:t>
      </w:r>
    </w:p>
    <w:p>
      <w:pPr>
        <w:pStyle w:val="Normal"/>
        <w:rPr/>
      </w:pPr>
      <w:r>
        <w:rPr/>
        <w:t>3 Steps to follow:</w:t>
      </w:r>
    </w:p>
    <w:p>
      <w:pPr>
        <w:pStyle w:val="Normal"/>
        <w:rPr/>
      </w:pPr>
      <w:r>
        <w:rPr/>
      </w:r>
    </w:p>
    <w:p>
      <w:pPr>
        <w:pStyle w:val="Normal"/>
        <w:rPr/>
      </w:pPr>
      <w:r>
        <w:rPr/>
        <w:t>1. Here you will specify the following:</w:t>
      </w:r>
    </w:p>
    <w:p>
      <w:pPr>
        <w:pStyle w:val="Normal"/>
        <w:numPr>
          <w:ilvl w:val="0"/>
          <w:numId w:val="3"/>
        </w:numPr>
        <w:tabs>
          <w:tab w:val="left" w:pos="720" w:leader="none"/>
        </w:tabs>
        <w:ind w:hanging="360" w:start="720" w:end="0"/>
        <w:rPr/>
      </w:pPr>
      <w:r>
        <w:rPr/>
        <w:t>Product: Vintage 2000 or Vintage 2007</w:t>
      </w:r>
    </w:p>
    <w:p>
      <w:pPr>
        <w:pStyle w:val="Normal"/>
        <w:numPr>
          <w:ilvl w:val="0"/>
          <w:numId w:val="3"/>
        </w:numPr>
        <w:tabs>
          <w:tab w:val="left" w:pos="720" w:leader="none"/>
        </w:tabs>
        <w:ind w:hanging="360" w:start="720" w:end="0"/>
        <w:rPr/>
      </w:pPr>
      <w:r>
        <w:rPr/>
        <w:t>Type: Bid or Offer</w:t>
      </w:r>
    </w:p>
    <w:p>
      <w:pPr>
        <w:pStyle w:val="Normal"/>
        <w:numPr>
          <w:ilvl w:val="0"/>
          <w:numId w:val="3"/>
        </w:numPr>
        <w:tabs>
          <w:tab w:val="left" w:pos="720" w:leader="none"/>
        </w:tabs>
        <w:ind w:hanging="360" w:start="720" w:end="0"/>
        <w:rPr/>
      </w:pPr>
      <w:r>
        <w:rPr/>
        <w:t>Quantity: number of tons you wish to transact.</w:t>
      </w:r>
    </w:p>
    <w:p>
      <w:pPr>
        <w:pStyle w:val="Normal"/>
        <w:numPr>
          <w:ilvl w:val="0"/>
          <w:numId w:val="3"/>
        </w:numPr>
        <w:tabs>
          <w:tab w:val="left" w:pos="720" w:leader="none"/>
        </w:tabs>
        <w:ind w:hanging="360" w:start="720" w:end="0"/>
        <w:rPr/>
      </w:pPr>
      <w:r>
        <w:rPr/>
        <w:t xml:space="preserve">Price: </w:t>
      </w:r>
    </w:p>
    <w:p>
      <w:pPr>
        <w:pStyle w:val="Normal"/>
        <w:ind w:firstLine="720" w:start="360" w:end="0"/>
        <w:rPr/>
      </w:pPr>
      <w:r>
        <w:rPr/>
        <w:t>Offer Price: the price at or above which you wish to sell the above specified volume.</w:t>
      </w:r>
    </w:p>
    <w:p>
      <w:pPr>
        <w:pStyle w:val="Normal"/>
        <w:ind w:firstLine="720" w:start="360" w:end="0"/>
        <w:rPr/>
      </w:pPr>
      <w:r>
        <w:rPr/>
        <w:t>Bid Price: the price at which you wish to purchase the above specified volume.</w:t>
      </w:r>
    </w:p>
    <w:p>
      <w:pPr>
        <w:pStyle w:val="Normal"/>
        <w:numPr>
          <w:ilvl w:val="0"/>
          <w:numId w:val="6"/>
        </w:numPr>
        <w:tabs>
          <w:tab w:val="left" w:pos="720" w:leader="none"/>
        </w:tabs>
        <w:ind w:hanging="360" w:start="720" w:end="0"/>
        <w:rPr/>
      </w:pPr>
      <w:r>
        <w:rPr/>
        <w:t>Partial: Here you will specify if you are willing to deal on a volume less than that specified.</w:t>
      </w:r>
    </w:p>
    <w:p>
      <w:pPr>
        <w:pStyle w:val="Normal"/>
        <w:rPr/>
      </w:pPr>
      <w:r>
        <w:rPr/>
      </w:r>
    </w:p>
    <w:p>
      <w:pPr>
        <w:pStyle w:val="Normal"/>
        <w:rPr/>
      </w:pPr>
      <w:r>
        <w:rPr/>
        <w:t>2. Press “Deal Submit”</w:t>
      </w:r>
    </w:p>
    <w:p>
      <w:pPr>
        <w:pStyle w:val="Normal"/>
        <w:rPr/>
      </w:pPr>
      <w:r>
        <w:rPr/>
      </w:r>
    </w:p>
    <w:p>
      <w:pPr>
        <w:pStyle w:val="Normal"/>
        <w:rPr/>
      </w:pPr>
      <w:r>
        <w:rPr/>
        <w:t>3. A pop-up confirmation screen will appear asking you if you are sure. Once comfortable with the information, press “Yes”</w:t>
      </w:r>
    </w:p>
    <w:p>
      <w:pPr>
        <w:pStyle w:val="Normal"/>
        <w:rPr/>
      </w:pPr>
      <w:r>
        <w:rPr/>
      </w:r>
    </w:p>
    <w:p>
      <w:pPr>
        <w:pStyle w:val="Heading1"/>
        <w:ind w:hanging="0" w:start="0"/>
        <w:rPr/>
      </w:pPr>
      <w:r>
        <w:rPr/>
        <w:t>Working with previously entered Deals</w:t>
      </w:r>
    </w:p>
    <w:p>
      <w:pPr>
        <w:pStyle w:val="Normal"/>
        <w:rPr/>
      </w:pPr>
      <w:r>
        <w:rPr/>
      </w:r>
    </w:p>
    <w:p>
      <w:pPr>
        <w:pStyle w:val="Normal"/>
        <w:rPr/>
      </w:pPr>
      <w:r>
        <w:rPr/>
        <w:t xml:space="preserve">Deal submissions can be altered or cancelled all at any time prior to the deadline. </w:t>
      </w:r>
    </w:p>
    <w:p>
      <w:pPr>
        <w:pStyle w:val="Normal"/>
        <w:rPr/>
      </w:pPr>
      <w:r>
        <w:rPr/>
      </w:r>
    </w:p>
    <w:p>
      <w:pPr>
        <w:pStyle w:val="Normal"/>
        <w:rPr/>
      </w:pPr>
      <w:r>
        <w:rPr/>
        <w:t>Altering a Deal</w:t>
      </w:r>
    </w:p>
    <w:p>
      <w:pPr>
        <w:pStyle w:val="Normal"/>
        <w:rPr/>
      </w:pPr>
      <w:r>
        <w:rPr/>
        <w:t xml:space="preserve">1. Go to the Account Manager page </w:t>
      </w:r>
      <w:r>
        <w:rPr>
          <w:b/>
          <w:i/>
        </w:rPr>
        <w:t>(Link)</w:t>
      </w:r>
      <w:r>
        <w:rPr/>
        <w:t xml:space="preserve"> Here you will be able to see all your deals and their parameters</w:t>
      </w:r>
    </w:p>
    <w:p>
      <w:pPr>
        <w:pStyle w:val="Normal"/>
        <w:rPr/>
      </w:pPr>
      <w:r>
        <w:rPr/>
        <w:t>2. By clicking on any of the deals you will have the ability to alter it in any way or cancel it prior to the deadline.</w:t>
      </w:r>
    </w:p>
    <w:p>
      <w:pPr>
        <w:pStyle w:val="Normal"/>
        <w:rPr/>
      </w:pPr>
      <w:r>
        <w:rPr/>
        <w:t>3. A confirmation page will pop up, click “Submit”</w:t>
      </w:r>
    </w:p>
    <w:p>
      <w:pPr>
        <w:pStyle w:val="Normal"/>
        <w:rPr/>
      </w:pPr>
      <w:r>
        <w:rPr/>
      </w:r>
    </w:p>
    <w:p>
      <w:pPr>
        <w:pStyle w:val="Normal"/>
        <w:rPr/>
      </w:pPr>
      <w:r>
        <w:rPr/>
        <w:t>Deleting a Deal</w:t>
      </w:r>
    </w:p>
    <w:p>
      <w:pPr>
        <w:pStyle w:val="Normal"/>
        <w:rPr/>
      </w:pPr>
      <w:r>
        <w:rPr/>
      </w:r>
    </w:p>
    <w:p>
      <w:pPr>
        <w:pStyle w:val="Normal"/>
        <w:rPr/>
      </w:pPr>
      <w:r>
        <w:rPr/>
        <w:t xml:space="preserve">1. Go to the Account Manager page </w:t>
      </w:r>
      <w:r>
        <w:rPr>
          <w:b/>
          <w:i/>
        </w:rPr>
        <w:t>(Link)</w:t>
      </w:r>
      <w:r>
        <w:rPr/>
        <w:t xml:space="preserve"> Here you will be able to see all your deals and their parameters</w:t>
      </w:r>
    </w:p>
    <w:p>
      <w:pPr>
        <w:pStyle w:val="Normal"/>
        <w:rPr/>
      </w:pPr>
      <w:r>
        <w:rPr/>
        <w:t>2. To delete a deal click on the I.D. and press “Delete”</w:t>
      </w:r>
    </w:p>
    <w:p>
      <w:pPr>
        <w:pStyle w:val="Normal"/>
        <w:rPr/>
      </w:pPr>
      <w:r>
        <w:rPr/>
        <w:t>3. A confirmation page will pop up, click “Submit”</w:t>
      </w:r>
    </w:p>
    <w:p>
      <w:pPr>
        <w:pStyle w:val="Normal"/>
        <w:rPr/>
      </w:pPr>
      <w:r>
        <w:rPr/>
      </w:r>
    </w:p>
    <w:p>
      <w:pPr>
        <w:pStyle w:val="Normal"/>
        <w:rPr/>
      </w:pPr>
      <w:r>
        <w:rPr/>
        <w:t xml:space="preserve">Warning: Altering a deal will change the priority of the deal in the Que. because time stamp of the altered deals will bear the time of alteration. </w:t>
      </w:r>
    </w:p>
    <w:p>
      <w:pPr>
        <w:pStyle w:val="Heading2"/>
        <w:pBdr>
          <w:bottom w:val="double" w:sz="6" w:space="1" w:color="000000"/>
        </w:pBdr>
        <w:ind w:hanging="0" w:start="0"/>
        <w:rPr>
          <w:b/>
        </w:rPr>
      </w:pPr>
      <w:r>
        <w:rPr>
          <w:b/>
        </w:rPr>
      </w:r>
    </w:p>
    <w:p>
      <w:pPr>
        <w:pStyle w:val="Heading2"/>
        <w:ind w:hanging="0" w:start="0"/>
        <w:rPr>
          <w:b/>
        </w:rPr>
      </w:pPr>
      <w:r>
        <w:rPr>
          <w:b/>
        </w:rPr>
      </w:r>
    </w:p>
    <w:p>
      <w:pPr>
        <w:pStyle w:val="Heading2"/>
        <w:ind w:hanging="0" w:start="0"/>
        <w:rPr>
          <w:b/>
        </w:rPr>
      </w:pPr>
      <w:r>
        <w:rPr>
          <w:b/>
        </w:rPr>
        <w:t>Mechanics of the Auction</w:t>
      </w:r>
    </w:p>
    <w:p>
      <w:pPr>
        <w:pStyle w:val="Heading2"/>
        <w:ind w:hanging="0" w:start="0"/>
        <w:rPr/>
      </w:pPr>
      <w:r>
        <w:rPr>
          <w:b/>
        </w:rPr>
        <w:t>Enron’s Opening Offer.</w:t>
      </w:r>
      <w:r>
        <w:rPr/>
        <w:br/>
        <w:br/>
        <w:t>To start each monthly auction, Enron will offer 10,000 SO</w:t>
      </w:r>
      <w:r>
        <w:rPr>
          <w:vertAlign w:val="subscript"/>
        </w:rPr>
        <w:t>2</w:t>
      </w:r>
      <w:r>
        <w:rPr/>
        <w:t xml:space="preserve"> allowances of current vintage (year 2000 or earlier), referred to as Prompt Allowances, at a reservation price and 5,000 SO2 allowances of out-year vintages (year 2007 or later), referred to as Forward Allowances, at a reservation price. The reservation price may be different for the Prompt and the Forward Allowances.  As explained below, these reservation prices may be changed by Enron until 15 minutes prior to the close of the auction.</w:t>
        <w:br/>
        <w:br/>
        <w:t>Enron may increase the number of Prompt and Forward Allowances that it commits to purchase in any given month.</w:t>
        <w:br/>
        <w:br/>
        <w:t xml:space="preserve">Enron also invites bids and offers from any participant for allowances of any vintage year. These offers or bids will be for Additional Allowances.  Enron makes no commitment to accept any offers or bids for Additional Allowances and reserves the right to accept or decline any offer or bid, at any price, from any participant.  </w:t>
        <w:br/>
        <w:br/>
        <w:t xml:space="preserve">Enron shall be the counter-party for any transaction that results from Enron’s acceptance of any bid and offer submitted. </w:t>
      </w:r>
    </w:p>
    <w:p>
      <w:pPr>
        <w:pStyle w:val="Heading2"/>
        <w:ind w:hanging="0" w:start="0"/>
        <w:rPr/>
      </w:pPr>
      <w:r>
        <w:rPr>
          <w:b/>
        </w:rPr>
        <w:t>Start of Auction</w:t>
      </w:r>
      <w:r>
        <w:rPr/>
        <w:br/>
        <w:br/>
        <w:t>Enron will post its reservation price on the [</w:t>
      </w:r>
      <w:r>
        <w:rPr>
          <w:i/>
        </w:rPr>
        <w:t>x</w:t>
      </w:r>
      <w:r>
        <w:rPr/>
        <w:t xml:space="preserve">th] of each month, at 8:00 a.m., Central Time. </w:t>
        <w:br/>
        <w:br/>
        <w:t xml:space="preserve">Enron will state whether the quantities of Prompt and Forward Allowances being offered are higher than 10,000 or 5,000 respectively.  </w:t>
        <w:br/>
        <w:br/>
        <w:t>Enron will also post on the [</w:t>
      </w:r>
      <w:r>
        <w:rPr>
          <w:i/>
        </w:rPr>
        <w:t>x</w:t>
      </w:r>
      <w:r>
        <w:rPr/>
        <w:t>th] of each month whether it is seeking bids or offers for any Additional Allowances.  Even if Enron does not post a request for bids or offers on Additional Allowances, Enron reserves the right to accept and bids or offers tendered for Additional Allowances.</w:t>
        <w:br/>
      </w:r>
    </w:p>
    <w:p>
      <w:pPr>
        <w:pStyle w:val="Heading2"/>
        <w:ind w:hanging="0" w:start="0"/>
        <w:rPr/>
      </w:pPr>
      <w:r>
        <w:rPr>
          <w:b/>
        </w:rPr>
        <w:t>Timeline for Bids and Offers.</w:t>
      </w:r>
      <w:r>
        <w:rPr/>
        <w:t xml:space="preserve">  </w:t>
        <w:br/>
        <w:br/>
        <w:t xml:space="preserve">After Enron posts its offer for Prompt and Forward Allowances and any requests for bids or offers for any Additional Allowances, the auction is open.  You may tender a bid or offer by clicking on the appropriate buttons.  You may change your bid or offer, with respect to price, quantity or vintage at any time prior to the Closing of the auction, which will occur at </w:t>
      </w:r>
      <w:r>
        <w:rPr>
          <w:i/>
        </w:rPr>
        <w:t>x</w:t>
      </w:r>
      <w:r>
        <w:rPr/>
        <w:t xml:space="preserve"> + 3, at Thr, Central Time.  Any changes in your bid or offer, as to price quantity, or vintage, will supersede the respective term of any prior bid or offer.  ALL BIDS OR OFFERS WILL BE BINDING UPON YOU AS THEY STAND AT THE CLOSE OF THE AUCTION.</w:t>
        <w:br/>
        <w:br/>
        <w:t>Enron may float either or both reservation prices up or down during the period the auction is open, although Enron’s reservation price will become fixed at 15 minutes before the T hr Closing of the auction.  During the auction, Enron will continuously post a reservation price for the Prompt and Forward Allowances.</w:t>
        <w:br/>
        <w:br/>
        <w:t>After you have tendered a bid or offer, you will receive an electronic confirmation of the terms you have designated.  The confirmation will be time stamped as of the time the tender was received.  This confirmation of tender is not an acceptance by Enron of your bid or offer.  In the event of electronic failure with the Website or participant’s systems, any participant or Enron can submit a bid or offer, a change in such bid or offer, or a confirmation by fax to a person designated in the Password Application.</w:t>
        <w:br/>
        <w:br/>
        <w:t>During the time that the auction is open, Enron may post further bids or offers for Additional Allowances.  You may tender a bid or offer that is based upon Enron’s reservation price, as it becomes fixed at 15 minutes prior to closing of the auction.</w:t>
        <w:br/>
        <w:br/>
        <w:t>After the auction closes, no additional bids or offers will be accepted from any person or acted upon by Enron.</w:t>
      </w:r>
    </w:p>
    <w:p>
      <w:pPr>
        <w:pStyle w:val="Heading2"/>
        <w:ind w:hanging="0" w:start="0"/>
        <w:rPr/>
      </w:pPr>
      <w:r>
        <w:rPr>
          <w:b/>
        </w:rPr>
        <w:t>Enron’s Acceptance of Bids or Offers.</w:t>
      </w:r>
      <w:r>
        <w:rPr/>
        <w:br/>
        <w:br/>
        <w:t>Enron commits to selling the Prompt Allowances and the Forward Allowances if any bidder meets or exceeds the respective reservation price that Enron will post at the start of each month’s auction, provided that such a bidder has credit satisfactory to Enron, in its sole discretion. Enron reserves the right to sell or to decline to sell the Prompt or Forward Allowances to any specific creditworthy bidder that has met or exceeded the reservation price.  Enron reserves the right to split the Prompt or Forward Allowances among more than one bidder.  Enron does not guarantee that it will sell the Prompt or forward Allowances to the highest bidder that exceeds the reservation price.</w:t>
        <w:br/>
        <w:br/>
        <w:t>Enron makes no commitment to accept any offer or bid with respect to Additional Allowances, but may do so in its sole discretion.</w:t>
        <w:br/>
        <w:br/>
        <w:t xml:space="preserve">Enron will make its acceptances of bids for Prompt or Forward Allowances by Thr on </w:t>
      </w:r>
      <w:r>
        <w:rPr>
          <w:i/>
        </w:rPr>
        <w:t>x</w:t>
      </w:r>
      <w:r>
        <w:rPr/>
        <w:t xml:space="preserve"> +3[4] days.</w:t>
      </w:r>
      <w:r>
        <w:rPr>
          <w:rStyle w:val="FootnoteCharacters"/>
          <w:rStyle w:val="FootnoteReference"/>
        </w:rPr>
        <w:footnoteReference w:id="2"/>
      </w:r>
      <w:r>
        <w:rPr/>
        <w:t xml:space="preserve">  Enron will make its acceptance of  bids or offers for Additional Allowances by T2hr on x +3[4} days.  Acceptances will be sent by electronic confirmation by Enron and are binding as received by a participant. </w:t>
      </w:r>
    </w:p>
    <w:p>
      <w:pPr>
        <w:pStyle w:val="Heading2"/>
        <w:ind w:hanging="0" w:start="0"/>
        <w:rPr/>
      </w:pPr>
      <w:r>
        <w:rPr>
          <w:b/>
        </w:rPr>
        <w:t xml:space="preserve">Transaction.  </w:t>
        <w:br/>
      </w:r>
      <w:r>
        <w:rPr/>
        <w:br/>
        <w:t>If Enron accepts a bid or offer, the parties thereby agree to the transaction on the terms of Enron’s confirmation, subject to the rules of the Agreement, and the GTC or any master agreement in place between Enron and a participant.  Payment and delivery are determined under the Agreement and the GTC.</w:t>
      </w:r>
    </w:p>
    <w:p>
      <w:pPr>
        <w:pStyle w:val="Normal"/>
        <w:rPr>
          <w:b/>
        </w:rPr>
      </w:pPr>
      <w:r>
        <w:rPr>
          <w:b/>
        </w:rPr>
      </w:r>
    </w:p>
    <w:p>
      <w:pPr>
        <w:pStyle w:val="Normal"/>
        <w:rPr/>
      </w:pPr>
      <w:r>
        <w:rPr>
          <w:b/>
        </w:rPr>
        <w:t xml:space="preserve">Administration.  </w:t>
      </w:r>
      <w:r>
        <w:rPr/>
        <w:br/>
        <w:br/>
        <w:t xml:space="preserve">Enron will administer the auction so as to maintain the confidentiality of all bids and offers, both during the auction and after the closing of each auction.  </w:t>
        <w:br/>
        <w:br/>
        <w:t>Enron reserves the right to suspend or terminate the participation of any person in a future auction.  Enron reserves the right to modify these rules at any time prior to the start of an auction in any month.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Times New Roman"/>
    <w:charset w:val="00" w:characterSet="windows-1252"/>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60" w:before="0" w:after="120"/>
        <w:rPr/>
      </w:pPr>
      <w:r>
        <w:rPr>
          <w:rStyle w:val="FootnoteCharacters"/>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BodyText"/>
    <w:qFormat/>
    <w:pPr>
      <w:numPr>
        <w:ilvl w:val="1"/>
        <w:numId w:val="1"/>
      </w:numPr>
      <w:spacing w:lineRule="exact" w:line="260" w:before="260" w:after="0"/>
      <w:outlineLvl w:val="1"/>
    </w:pPr>
    <w:rPr>
      <w:rFonts w:ascii="Galliard;Times New Roman" w:hAnsi="Galliard;Times New Roman" w:cs="Galliard;Times New Roman"/>
      <w:sz w:val="24"/>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exact" w:line="260" w:before="0" w:after="120"/>
    </w:pPr>
    <w:rPr>
      <w:rFonts w:ascii="Galliard;Times New Roman" w:hAnsi="Galliard;Times New Roman" w:cs="Galliard;Times New Roman"/>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2000-03-03T10:47:00Z</dcterms:created>
  <dc:creator>Zal Masani</dc:creator>
  <dc:description/>
  <dc:language>en-CA</dc:language>
  <cp:lastModifiedBy>Zal Masani</cp:lastModifiedBy>
  <cp:lastPrinted>2000-03-03T09:24:00Z</cp:lastPrinted>
  <dcterms:modified xsi:type="dcterms:W3CDTF">2000-03-03T13:06:00Z</dcterms:modified>
  <cp:revision>9</cp:revision>
  <dc:subject/>
  <dc:title>How to…</dc:title>
</cp:coreProperties>
</file>