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HOWARD MARX</w:t>
      </w:r>
    </w:p>
    <w:p>
      <w:pPr>
        <w:pStyle w:val="Heading"/>
        <w:rPr>
          <w:rFonts w:ascii="Times New Roman" w:hAnsi="Times New Roman" w:cs="Times New Roman"/>
          <w:b w:val="false"/>
          <w:bCs w:val="false"/>
          <w:sz w:val="20"/>
        </w:rPr>
      </w:pPr>
      <w:r>
        <w:rPr>
          <w:rFonts w:cs="Times New Roman" w:ascii="Times New Roman" w:hAnsi="Times New Roman"/>
          <w:b w:val="false"/>
          <w:bCs w:val="false"/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19707 Turnberry Isle  Apt 9L</w:t>
      </w:r>
    </w:p>
    <w:p>
      <w:pPr>
        <w:pStyle w:val="Normal"/>
        <w:jc w:val="center"/>
        <w:rPr>
          <w:sz w:val="20"/>
          <w:lang w:val="es-ES"/>
        </w:rPr>
      </w:pPr>
      <w:r>
        <w:rPr>
          <w:sz w:val="20"/>
          <w:lang w:val="es-ES"/>
        </w:rPr>
        <w:t>Aventura, FL  33180</w:t>
      </w:r>
    </w:p>
    <w:p>
      <w:pPr>
        <w:pStyle w:val="Normal"/>
        <w:jc w:val="center"/>
        <w:rPr>
          <w:sz w:val="20"/>
          <w:lang w:val="es-ES"/>
        </w:rPr>
      </w:pPr>
      <w:r>
        <w:rPr>
          <w:sz w:val="20"/>
          <w:lang w:val="es-ES"/>
        </w:rPr>
        <w:t>Tel:  305 343 9458 / Fax: 305 933 1231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Email: howardmarx@hotmail.com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EDUCATION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/>
      </w:pPr>
      <w:r>
        <w:rPr>
          <w:b/>
          <w:sz w:val="20"/>
        </w:rPr>
        <w:t>University of Miami</w:t>
      </w:r>
      <w:r>
        <w:rPr>
          <w:sz w:val="20"/>
        </w:rPr>
        <w:tab/>
        <w:tab/>
        <w:tab/>
        <w:tab/>
        <w:tab/>
        <w:tab/>
        <w:tab/>
        <w:tab/>
        <w:tab/>
        <w:t>Miami, FL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Master of Business Administration</w:t>
        <w:tab/>
        <w:t>GPA: 3.9 / 4.0</w:t>
        <w:tab/>
        <w:tab/>
        <w:tab/>
        <w:tab/>
        <w:tab/>
        <w:tab/>
        <w:t>December 2001</w:t>
      </w:r>
    </w:p>
    <w:p>
      <w:pPr>
        <w:pStyle w:val="Heading2"/>
        <w:ind w:hanging="0" w:start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Specializations: Finance and International Business</w:t>
      </w:r>
    </w:p>
    <w:p>
      <w:pPr>
        <w:pStyle w:val="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/>
      </w:pPr>
      <w:r>
        <w:rPr>
          <w:b/>
          <w:sz w:val="20"/>
        </w:rPr>
        <w:t>University of Pennsylvania</w:t>
      </w:r>
      <w:r>
        <w:rPr>
          <w:sz w:val="20"/>
        </w:rPr>
        <w:tab/>
        <w:tab/>
        <w:tab/>
        <w:tab/>
        <w:tab/>
        <w:tab/>
        <w:tab/>
        <w:tab/>
        <w:t>Philadelphia, PA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Bachelor of Arts</w:t>
        <w:tab/>
        <w:tab/>
        <w:tab/>
        <w:tab/>
        <w:tab/>
        <w:tab/>
        <w:tab/>
        <w:tab/>
        <w:tab/>
        <w:tab/>
        <w:t>May 1991</w:t>
      </w:r>
    </w:p>
    <w:p>
      <w:pPr>
        <w:pStyle w:val="Heading2"/>
        <w:ind w:hanging="0" w:start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Majors: Economics and Political Science</w:t>
      </w:r>
    </w:p>
    <w:p>
      <w:pPr>
        <w:pStyle w:val="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1"/>
        <w:ind w:hanging="0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PROFESSIONAL EXPERIENCE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/>
      </w:pPr>
      <w:r>
        <w:rPr>
          <w:b/>
          <w:sz w:val="20"/>
        </w:rPr>
        <w:t>Hilmelsein Mandel Fund</w:t>
      </w:r>
      <w:r>
        <w:rPr>
          <w:sz w:val="20"/>
        </w:rPr>
        <w:tab/>
        <w:tab/>
        <w:tab/>
        <w:tab/>
        <w:tab/>
        <w:tab/>
        <w:tab/>
        <w:tab/>
        <w:tab/>
        <w:t>New York, NY</w:t>
      </w:r>
    </w:p>
    <w:p>
      <w:pPr>
        <w:pStyle w:val="Normal"/>
        <w:jc w:val="both"/>
        <w:rPr/>
      </w:pPr>
      <w:r>
        <w:rPr>
          <w:i/>
          <w:sz w:val="20"/>
        </w:rPr>
        <w:t>Summer Associate</w:t>
      </w:r>
      <w:r>
        <w:rPr>
          <w:sz w:val="20"/>
        </w:rPr>
        <w:tab/>
        <w:tab/>
        <w:tab/>
        <w:tab/>
        <w:tab/>
        <w:tab/>
        <w:tab/>
        <w:tab/>
        <w:tab/>
        <w:t>Summer 2000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Advised existing and potential clients on optimal investment growth strategies.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Assisted in the development of a proprietary hedging technique that aimed at maximizing capital appreciation while reducing market risk.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Created a Latin American database of accredited investors and institutions used to raise additional funds.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b/>
          <w:sz w:val="20"/>
          <w:lang w:val="es-ES"/>
        </w:rPr>
        <w:t>HMB &amp; Cía., Ltda.</w:t>
      </w:r>
      <w:r>
        <w:rPr>
          <w:sz w:val="20"/>
          <w:lang w:val="es-ES"/>
        </w:rPr>
        <w:tab/>
        <w:tab/>
        <w:tab/>
        <w:tab/>
        <w:tab/>
        <w:tab/>
        <w:tab/>
        <w:tab/>
        <w:tab/>
        <w:t>Bogotá</w:t>
      </w:r>
    </w:p>
    <w:p>
      <w:pPr>
        <w:pStyle w:val="Normal"/>
        <w:jc w:val="both"/>
        <w:rPr/>
      </w:pPr>
      <w:r>
        <w:rPr>
          <w:i/>
          <w:sz w:val="20"/>
          <w:lang w:val="es-ES"/>
        </w:rPr>
        <w:t>C.E.O. / C.F.O.</w:t>
        <w:tab/>
      </w:r>
      <w:r>
        <w:rPr>
          <w:sz w:val="20"/>
          <w:lang w:val="es-ES"/>
        </w:rPr>
        <w:tab/>
        <w:tab/>
        <w:tab/>
        <w:tab/>
        <w:tab/>
        <w:tab/>
        <w:tab/>
        <w:tab/>
        <w:tab/>
      </w:r>
      <w:r>
        <w:rPr>
          <w:sz w:val="20"/>
        </w:rPr>
        <w:t>Fall 1992 – Winter 1999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Founded an import-export company that supplies pharmaceuticals from Europe, Asia, Northern Africa, and the United States to the Andean Pact nations.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Managed all of the company’s finances, including its cash flow, capital structure, foreign investments, strategic exposure, and financial risk.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Hired, trained, supervised, and motivated the accounting, administrative, sales and IT teams.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Negotiated and formalized the exclusive representation for Laboratorios Torlan, S.A., a French-Catalan pharmaceutical multinational, to the Andean Pact nations, namely, Colombia, Peru, Venezuela, Ecuador, and Bolivia. 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Signed multiple distribution contracts with the Instituto Colombiano de Seguridad Social, the government owned network of hospitals and military healthcare institutions.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Developed the entire clientele base consisting of over fifty hospitals, clinics, and drugstore chains.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Assessed clients’ risk profiles through frequent analysis of their credit worthiness and their ability to financially abide by their contractual agreements.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Introduced and marketed the products to establish both brand recognition and loyalty.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Coordinated the international transportation and the subsequent logistics of the freight cargo handling for each country and its individual provinces.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>
          <w:b/>
          <w:sz w:val="20"/>
        </w:rPr>
        <w:t>Citibank</w:t>
        <w:tab/>
      </w:r>
      <w:r>
        <w:rPr>
          <w:sz w:val="20"/>
        </w:rPr>
        <w:tab/>
        <w:tab/>
        <w:tab/>
        <w:tab/>
        <w:tab/>
        <w:tab/>
        <w:tab/>
        <w:tab/>
        <w:tab/>
        <w:t>Bogotá</w:t>
      </w:r>
    </w:p>
    <w:p>
      <w:pPr>
        <w:pStyle w:val="Normal"/>
        <w:jc w:val="both"/>
        <w:rPr/>
      </w:pPr>
      <w:r>
        <w:rPr>
          <w:i/>
          <w:sz w:val="20"/>
        </w:rPr>
        <w:t>Senior Trader</w:t>
      </w:r>
      <w:r>
        <w:rPr>
          <w:sz w:val="20"/>
        </w:rPr>
        <w:tab/>
        <w:tab/>
        <w:tab/>
        <w:tab/>
        <w:tab/>
        <w:tab/>
        <w:tab/>
        <w:tab/>
        <w:tab/>
        <w:tab/>
        <w:t>Fall 1991 – Fall 1992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Advised Citibank and its institutional clients on hard currency trading, hedging, and overall risk exposure.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Managed and optimized both short and long term liquidity.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Trained and supervised two colleagues.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ADDITIONAL LANGUAGES</w:t>
      </w:r>
    </w:p>
    <w:p>
      <w:pPr>
        <w:pStyle w:val="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  <w:t>Spanish – Native</w:t>
      </w:r>
    </w:p>
    <w:p>
      <w:pPr>
        <w:pStyle w:val="Normal"/>
        <w:ind w:firstLine="720" w:end="0"/>
        <w:jc w:val="both"/>
        <w:rPr>
          <w:sz w:val="20"/>
        </w:rPr>
      </w:pPr>
      <w:r>
        <w:rPr>
          <w:sz w:val="20"/>
        </w:rPr>
        <w:t>German – Proficient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COMPUTER SKILLS</w:t>
      </w:r>
    </w:p>
    <w:p>
      <w:pPr>
        <w:pStyle w:val="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ind w:firstLine="720" w:end="0"/>
        <w:jc w:val="both"/>
        <w:rPr>
          <w:sz w:val="20"/>
        </w:rPr>
      </w:pPr>
      <w:r>
        <w:rPr>
          <w:sz w:val="20"/>
        </w:rPr>
        <w:t>Microsoft Office 2000 – Excel, Word, Access, Explorer, PowerPoint, Outlook</w:t>
      </w:r>
    </w:p>
    <w:p>
      <w:pPr>
        <w:pStyle w:val="Normal"/>
        <w:ind w:firstLine="720" w:end="0"/>
        <w:jc w:val="both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152" w:right="115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i/>
      <w:iCs/>
      <w:sz w:val="19"/>
      <w:szCs w:val="19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2000-12-18T23:11:00Z</dcterms:created>
  <dc:creator>Howard Marx </dc:creator>
  <dc:description/>
  <dc:language>en-CA</dc:language>
  <cp:lastModifiedBy>grplcmt</cp:lastModifiedBy>
  <dcterms:modified xsi:type="dcterms:W3CDTF">2001-08-16T16:27:00Z</dcterms:modified>
  <cp:revision>18</cp:revision>
  <dc:subject/>
  <dc:title>HOWARD MARX</dc:title>
</cp:coreProperties>
</file>