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ind w:end="-720"/>
        <w:jc w:val="end"/>
        <w:rPr/>
      </w:pPr>
      <w:r>
        <w:rPr/>
        <w:object w:dxaOrig="6016" w:dyaOrig="120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24.65pt;height:45.1pt" filled="f" o:ole="">
            <v:imagedata r:id="rId3" o:title=""/>
          </v:shape>
          <o:OLEObject Type="Embed" ProgID="" ShapeID="ole_rId2" DrawAspect="Content" ObjectID="_42610322" r:id="rId2"/>
        </w:object>
      </w:r>
    </w:p>
    <w:p>
      <w:pPr>
        <w:pStyle w:val="Normal"/>
        <w:autoSpaceDE w:val="false"/>
        <w:rPr/>
      </w:pPr>
      <w:r>
        <w:rPr/>
      </w:r>
    </w:p>
    <w:p>
      <w:pPr>
        <w:pStyle w:val="Normal"/>
        <w:autoSpaceDE w:val="false"/>
        <w:rPr/>
      </w:pPr>
      <w:r>
        <w:rPr/>
      </w:r>
    </w:p>
    <w:p>
      <w:pPr>
        <w:pStyle w:val="Normal"/>
        <w:autoSpaceDE w:val="false"/>
        <w:rPr/>
      </w:pPr>
      <w:r>
        <w:rPr/>
        <w:t>FOR IMMEDIATE RELEASE</w:t>
      </w:r>
    </w:p>
    <w:p>
      <w:pPr>
        <w:pStyle w:val="Normal"/>
        <w:autoSpaceDE w:val="false"/>
        <w:rPr/>
      </w:pPr>
      <w:r>
        <w:rPr/>
      </w:r>
    </w:p>
    <w:p>
      <w:pPr>
        <w:pStyle w:val="Normal"/>
        <w:autoSpaceDE w:val="false"/>
        <w:rPr/>
      </w:pPr>
      <w:r>
        <w:rPr/>
        <w:t>FROM:     Jones, Day, Reavis &amp; Pogue</w:t>
      </w:r>
    </w:p>
    <w:p>
      <w:pPr>
        <w:pStyle w:val="Normal"/>
        <w:autoSpaceDE w:val="false"/>
        <w:rPr/>
      </w:pPr>
      <w:r>
        <w:rPr/>
        <w:t xml:space="preserve">          </w:t>
      </w:r>
      <w:r>
        <w:rPr/>
        <w:t>North Point</w:t>
      </w:r>
    </w:p>
    <w:p>
      <w:pPr>
        <w:pStyle w:val="Normal"/>
        <w:autoSpaceDE w:val="false"/>
        <w:rPr/>
      </w:pPr>
      <w:r>
        <w:rPr/>
        <w:t xml:space="preserve">          </w:t>
      </w:r>
      <w:r>
        <w:rPr/>
        <w:t>901 Lakeside Avenue</w:t>
      </w:r>
    </w:p>
    <w:p>
      <w:pPr>
        <w:pStyle w:val="Normal"/>
        <w:autoSpaceDE w:val="false"/>
        <w:rPr/>
      </w:pPr>
      <w:r>
        <w:rPr/>
        <w:t xml:space="preserve">          </w:t>
      </w:r>
      <w:r>
        <w:rPr/>
        <w:t>Cleveland, OH  44114</w:t>
      </w:r>
    </w:p>
    <w:p>
      <w:pPr>
        <w:pStyle w:val="Normal"/>
        <w:autoSpaceDE w:val="false"/>
        <w:rPr/>
      </w:pPr>
      <w:r>
        <w:rPr/>
      </w:r>
    </w:p>
    <w:p>
      <w:pPr>
        <w:pStyle w:val="Normal"/>
        <w:autoSpaceDE w:val="false"/>
        <w:rPr/>
      </w:pPr>
      <w:r>
        <w:rPr/>
      </w:r>
    </w:p>
    <w:p>
      <w:pPr>
        <w:pStyle w:val="Normal"/>
        <w:autoSpaceDE w:val="false"/>
        <w:rPr/>
      </w:pPr>
      <w:r>
        <w:rPr/>
        <w:t>CONTACT:  Patrick F. McCartan</w:t>
      </w:r>
    </w:p>
    <w:p>
      <w:pPr>
        <w:pStyle w:val="Normal"/>
        <w:autoSpaceDE w:val="false"/>
        <w:rPr/>
      </w:pPr>
      <w:r>
        <w:rPr/>
        <w:t xml:space="preserve">          </w:t>
      </w:r>
      <w:r>
        <w:rPr/>
        <w:t>Managing Partner</w:t>
      </w:r>
    </w:p>
    <w:p>
      <w:pPr>
        <w:pStyle w:val="Normal"/>
        <w:autoSpaceDE w:val="false"/>
        <w:rPr/>
      </w:pPr>
      <w:r>
        <w:rPr/>
        <w:t xml:space="preserve">          </w:t>
      </w:r>
      <w:r>
        <w:rPr/>
        <w:t>216/586-7272</w:t>
      </w:r>
    </w:p>
    <w:p>
      <w:pPr>
        <w:pStyle w:val="Normal"/>
        <w:autoSpaceDE w:val="false"/>
        <w:rPr/>
      </w:pPr>
      <w:r>
        <w:rPr/>
      </w:r>
    </w:p>
    <w:p>
      <w:pPr>
        <w:pStyle w:val="Normal"/>
        <w:autoSpaceDE w:val="false"/>
        <w:rPr/>
      </w:pPr>
      <w:r>
        <w:rPr/>
        <w:t xml:space="preserve">          </w:t>
      </w:r>
      <w:r>
        <w:rPr/>
        <w:t>Hugh R. Whiting</w:t>
      </w:r>
    </w:p>
    <w:p>
      <w:pPr>
        <w:pStyle w:val="Normal"/>
        <w:autoSpaceDE w:val="false"/>
        <w:rPr/>
      </w:pPr>
      <w:r>
        <w:rPr/>
        <w:t xml:space="preserve">          </w:t>
      </w:r>
      <w:r>
        <w:rPr/>
        <w:t>216/586-1023</w:t>
      </w:r>
    </w:p>
    <w:p>
      <w:pPr>
        <w:pStyle w:val="Normal"/>
        <w:autoSpaceDE w:val="false"/>
        <w:rPr/>
      </w:pPr>
      <w:r>
        <w:rPr/>
      </w:r>
    </w:p>
    <w:p>
      <w:pPr>
        <w:pStyle w:val="Normal"/>
        <w:autoSpaceDE w:val="false"/>
        <w:rPr/>
      </w:pPr>
      <w:r>
        <w:rPr/>
        <w:t xml:space="preserve">          </w:t>
      </w:r>
      <w:r>
        <w:rPr/>
        <w:t>Frank Hubach</w:t>
      </w:r>
    </w:p>
    <w:p>
      <w:pPr>
        <w:pStyle w:val="Normal"/>
        <w:autoSpaceDE w:val="false"/>
        <w:rPr/>
      </w:pPr>
      <w:r>
        <w:rPr/>
        <w:t xml:space="preserve">          </w:t>
      </w:r>
      <w:r>
        <w:rPr/>
        <w:t>214/969-2915</w:t>
      </w:r>
    </w:p>
    <w:p>
      <w:pPr>
        <w:pStyle w:val="Normal"/>
        <w:autoSpaceDE w:val="false"/>
        <w:rPr/>
      </w:pPr>
      <w:r>
        <w:rPr/>
      </w:r>
    </w:p>
    <w:p>
      <w:pPr>
        <w:pStyle w:val="Normal"/>
        <w:autoSpaceDE w:val="false"/>
        <w:rPr/>
      </w:pPr>
      <w:r>
        <w:rPr/>
        <w:t xml:space="preserve">          </w:t>
      </w:r>
      <w:r>
        <w:rPr/>
        <w:t>Paul G. Engel</w:t>
      </w:r>
    </w:p>
    <w:p>
      <w:pPr>
        <w:pStyle w:val="Normal"/>
        <w:autoSpaceDE w:val="false"/>
        <w:rPr/>
      </w:pPr>
      <w:r>
        <w:rPr/>
        <w:t xml:space="preserve">          </w:t>
      </w:r>
      <w:r>
        <w:rPr/>
        <w:t>Manager, Firm Public Information</w:t>
      </w:r>
    </w:p>
    <w:p>
      <w:pPr>
        <w:pStyle w:val="Normal"/>
        <w:autoSpaceDE w:val="false"/>
        <w:rPr/>
      </w:pPr>
      <w:r>
        <w:rPr/>
        <w:t xml:space="preserve">          </w:t>
      </w:r>
      <w:r>
        <w:rPr/>
        <w:t>216/586-7341</w:t>
      </w:r>
    </w:p>
    <w:p>
      <w:pPr>
        <w:pStyle w:val="Normal"/>
        <w:autoSpaceDE w:val="false"/>
        <w:rPr/>
      </w:pPr>
      <w:r>
        <w:rPr/>
      </w:r>
    </w:p>
    <w:p>
      <w:pPr>
        <w:pStyle w:val="Normal"/>
        <w:autoSpaceDE w:val="false"/>
        <w:rPr/>
      </w:pPr>
      <w:r>
        <w:rPr/>
      </w:r>
    </w:p>
    <w:p>
      <w:pPr>
        <w:pStyle w:val="Normal"/>
        <w:autoSpaceDE w:val="false"/>
        <w:rPr/>
      </w:pPr>
      <w:r>
        <w:rPr/>
      </w:r>
    </w:p>
    <w:p>
      <w:pPr>
        <w:pStyle w:val="Normal"/>
        <w:autoSpaceDE w:val="false"/>
        <w:jc w:val="center"/>
        <w:rPr>
          <w:b/>
          <w:bCs/>
        </w:rPr>
      </w:pPr>
      <w:r>
        <w:rPr>
          <w:b/>
          <w:bCs/>
        </w:rPr>
        <w:t xml:space="preserve">JONES DAY TO OPEN OFFICE IN HOUSTON, </w:t>
      </w:r>
    </w:p>
    <w:p>
      <w:pPr>
        <w:pStyle w:val="Normal"/>
        <w:autoSpaceDE w:val="false"/>
        <w:jc w:val="center"/>
        <w:rPr>
          <w:b/>
          <w:bCs/>
        </w:rPr>
      </w:pPr>
      <w:r>
        <w:rPr>
          <w:b/>
          <w:bCs/>
        </w:rPr>
        <w:t>MARKING 25 LOCATIONS AROUND THE WORLD</w:t>
      </w:r>
    </w:p>
    <w:p>
      <w:pPr>
        <w:pStyle w:val="Normal"/>
        <w:autoSpaceDE w:val="false"/>
        <w:rPr/>
      </w:pPr>
      <w:r>
        <w:rPr/>
      </w:r>
    </w:p>
    <w:p>
      <w:pPr>
        <w:pStyle w:val="Normal"/>
        <w:autoSpaceDE w:val="false"/>
        <w:rPr/>
      </w:pPr>
      <w:r>
        <w:rPr/>
      </w:r>
    </w:p>
    <w:p>
      <w:pPr>
        <w:pStyle w:val="Normal"/>
        <w:autoSpaceDE w:val="false"/>
        <w:rPr/>
      </w:pPr>
      <w:r>
        <w:rPr/>
        <w:t>Cleveland, OH, December 6, 2000 -- The law firm Jones, Day, Reavis &amp; Pogue today announced the opening of its newest U.S. office in Houston, Texas, effective January 1, 2001.</w:t>
      </w:r>
    </w:p>
    <w:p>
      <w:pPr>
        <w:pStyle w:val="Normal"/>
        <w:autoSpaceDE w:val="false"/>
        <w:rPr/>
      </w:pPr>
      <w:r>
        <w:rPr/>
      </w:r>
    </w:p>
    <w:p>
      <w:pPr>
        <w:pStyle w:val="Normal"/>
        <w:autoSpaceDE w:val="false"/>
        <w:rPr/>
      </w:pPr>
      <w:r>
        <w:rPr/>
        <w:t xml:space="preserve">The new office initially will consist of about 20 lawyers.  Fourteen attorneys from the Houston litigation firm of Bayko Gibson Carnegie &amp; Hagan will be joined by a number of Jones Day litigation and transactional lawyers who will relocate to Houston from other offices. </w:t>
      </w:r>
    </w:p>
    <w:p>
      <w:pPr>
        <w:pStyle w:val="Normal"/>
        <w:autoSpaceDE w:val="false"/>
        <w:rPr/>
      </w:pPr>
      <w:r>
        <w:rPr/>
      </w:r>
    </w:p>
    <w:p>
      <w:pPr>
        <w:pStyle w:val="Normal"/>
        <w:autoSpaceDE w:val="false"/>
        <w:rPr/>
      </w:pPr>
      <w:r>
        <w:rPr/>
        <w:t>Hugh R. Whiting, a senior Jones Day litigation Partner, will be Partner-in-Charge of the Houston office.  The office address will be Chase Tower, 65th floor, Houston, TX  77002-3008.  The phone number will be 713/223-0101.</w:t>
      </w:r>
    </w:p>
    <w:p>
      <w:pPr>
        <w:pStyle w:val="Normal"/>
        <w:autoSpaceDE w:val="false"/>
        <w:rPr/>
      </w:pPr>
      <w:r>
        <w:rPr/>
      </w:r>
    </w:p>
    <w:p>
      <w:pPr>
        <w:pStyle w:val="Normal"/>
        <w:autoSpaceDE w:val="false"/>
        <w:rPr/>
      </w:pPr>
      <w:r>
        <w:rPr/>
        <w:t>"We have established a significant practice representing major and independent oil, gas, and power companies in world class projects," said Jones Day Managing Partner Patrick F. McCartan.  "We look forward to continuing and expanding this work from a base which includes the world's energy center."</w:t>
      </w:r>
    </w:p>
    <w:p>
      <w:pPr>
        <w:pStyle w:val="Normal"/>
        <w:autoSpaceDE w:val="false"/>
        <w:rPr/>
      </w:pPr>
      <w:r>
        <w:rPr/>
      </w:r>
    </w:p>
    <w:p>
      <w:pPr>
        <w:pStyle w:val="Normal"/>
        <w:autoSpaceDE w:val="false"/>
        <w:rPr/>
      </w:pPr>
      <w:r>
        <w:rPr/>
        <w:t>Hugh R. Whiting commented, "We view establishing a presence in Houston to be a natural extension of our strong energy practice and national litigation capability.  Energy is one of the truly global industries and we believe that Jones Day's global configuration will provide real benefits to our Houston clients, both domestically and internationally.”</w:t>
      </w:r>
    </w:p>
    <w:p>
      <w:pPr>
        <w:pStyle w:val="Normal"/>
        <w:autoSpaceDE w:val="false"/>
        <w:rPr/>
      </w:pPr>
      <w:r>
        <w:rPr/>
      </w:r>
    </w:p>
    <w:p>
      <w:pPr>
        <w:pStyle w:val="Normal"/>
        <w:autoSpaceDE w:val="false"/>
        <w:rPr/>
      </w:pPr>
      <w:r>
        <w:rPr/>
        <w:t>"We have had wonderful experiences working with Jones Day over the years," added Tom Bayko, "and feel that the combination of our established Houston practice and the resources of an international firm like Jones Day will be a tremendous asset to clients of both firms."</w:t>
      </w:r>
    </w:p>
    <w:p>
      <w:pPr>
        <w:pStyle w:val="Normal"/>
        <w:autoSpaceDE w:val="false"/>
        <w:rPr/>
      </w:pPr>
      <w:r>
        <w:rPr/>
      </w:r>
    </w:p>
    <w:p>
      <w:pPr>
        <w:pStyle w:val="Normal"/>
        <w:autoSpaceDE w:val="false"/>
        <w:rPr/>
      </w:pPr>
      <w:r>
        <w:rPr/>
        <w:t>Over the past five years, Jones Day has consistently ranked in the Top Five of the law firms listed by the oil, gas, and power companies included in the National Law Journal's annual "Who Represents Corporate America" survey.  The companies participating in this survey regularly include the 25 largest oil, gas, and power companies in the United States.</w:t>
      </w:r>
    </w:p>
    <w:p>
      <w:pPr>
        <w:pStyle w:val="Normal"/>
        <w:autoSpaceDE w:val="false"/>
        <w:rPr/>
      </w:pPr>
      <w:r>
        <w:rPr/>
      </w:r>
    </w:p>
    <w:p>
      <w:pPr>
        <w:pStyle w:val="Normal"/>
        <w:autoSpaceDE w:val="false"/>
        <w:rPr/>
      </w:pPr>
      <w:r>
        <w:rPr/>
        <w:t>Jones Day is an international law firm with 25 locations in centers of business and finance throughout the world.  With more than 1,400 lawyers, it ranks among the world's largest law firms.</w:t>
      </w:r>
    </w:p>
    <w:p>
      <w:pPr>
        <w:pStyle w:val="Normal"/>
        <w:autoSpaceDE w:val="false"/>
        <w:rPr/>
      </w:pPr>
      <w:r>
        <w:rPr/>
      </w:r>
    </w:p>
    <w:p>
      <w:pPr>
        <w:pStyle w:val="Normal"/>
        <w:autoSpaceDE w:val="false"/>
        <w:jc w:val="center"/>
        <w:rPr/>
      </w:pPr>
      <w:r>
        <w:rPr/>
        <w:t>###</w:t>
      </w:r>
    </w:p>
    <w:p>
      <w:pPr>
        <w:pStyle w:val="Normal"/>
        <w:autoSpaceDE w:val="false"/>
        <w:rPr/>
      </w:pPr>
      <w:r>
        <w:rPr/>
      </w:r>
    </w:p>
    <w:p>
      <w:pPr>
        <w:pStyle w:val="Normal"/>
        <w:autoSpaceDE w:val="false"/>
        <w:rPr/>
      </w:pPr>
      <w:r>
        <w:rPr/>
      </w:r>
    </w:p>
    <w:p>
      <w:pPr>
        <w:pStyle w:val="Normal"/>
        <w:autoSpaceDE w:val="false"/>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rPr>
      <w:rFonts w:ascii="Courier New" w:hAnsi="Courier New" w:cs="Courier New"/>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2000-12-06T09:44:00Z</dcterms:created>
  <dc:creator>Bradford Keithley</dc:creator>
  <dc:description/>
  <dc:language>en-CA</dc:language>
  <cp:lastModifiedBy>Bradford Keithley</cp:lastModifiedBy>
  <dcterms:modified xsi:type="dcterms:W3CDTF">2000-12-06T09:46:00Z</dcterms:modified>
  <cp:revision>4</cp:revision>
  <dc:subject/>
  <dc:title> </dc:title>
</cp:coreProperties>
</file>