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b/>
          <w:bCs/>
        </w:rPr>
        <w:t>March 22, 2001</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b/>
          <w:bCs/>
          <w:u w:val="single"/>
        </w:rPr>
        <w:t>HOUSTON ENERGY SERVICES, L.L.C.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10497 Town &amp; Country Way, Suite 150, Houston, TX  77024</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Duns #</w:t>
      </w:r>
      <w:r>
        <w:rPr>
          <w:u w:val="single"/>
        </w:rPr>
        <w:t>15-921-5768</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Thomas L. Goudie</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713-463-5040</w:t>
        <w:tab/>
      </w:r>
      <w:r>
        <w:rPr/>
        <w:t xml:space="preserve"> Fax: </w:t>
      </w:r>
      <w:r>
        <w:rPr>
          <w:u w:val="single"/>
        </w:rPr>
        <w:t>713-463-5032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76-0594609</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Houston Energy Services,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10497 Town &amp; Country Way, Suite 150, Houston, TX  77024</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Thomas L. Goudie</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713-463-5040</w:t>
        <w:tab/>
        <w:t xml:space="preserve"> </w:t>
      </w:r>
      <w:r>
        <w:rPr/>
        <w:t xml:space="preserve">Fax: </w:t>
      </w:r>
      <w:r>
        <w:rPr>
          <w:u w:val="single"/>
        </w:rPr>
        <w:t>713-463-5032</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spacing w:before="0" w:after="0"/>
        <w:ind w:hanging="0" w:start="0"/>
        <w:rPr/>
      </w:pPr>
      <w:r>
        <w:rPr/>
        <w:t>Account #3750494099 ABA #111000012  Bank of America Dallas TX</w:t>
      </w:r>
      <w:r>
        <w:rPr>
          <w:u w:val="none"/>
        </w:rPr>
        <w:tab/>
      </w:r>
      <w:r>
        <w:rPr/>
        <w:t>Account #51059487 ABA #114909013  Texas State Bank</w:t>
        <w:tab/>
      </w:r>
    </w:p>
    <w:p>
      <w:pPr>
        <w:pStyle w:val="Heading2"/>
        <w:ind w:hanging="0" w:start="0"/>
        <w:rPr/>
      </w:pPr>
      <w:r>
        <w:rPr>
          <w:u w:val="none"/>
        </w:rPr>
        <w:tab/>
        <w:tab/>
        <w:tab/>
      </w:r>
      <w:r>
        <w:rPr/>
        <w:t>McAllen, TX</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HOUSTON ENERGY SERVICES COMPANY,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headerReference w:type="first" r:id="rId3"/>
          <w:footerReference w:type="default" r:id="rId4"/>
          <w:footerReference w:type="first" r:id="rId5"/>
          <w:type w:val="nextPage"/>
          <w:pgSz w:w="12240" w:h="15840"/>
          <w:pgMar w:left="720" w:right="720" w:gutter="0" w:header="576" w:top="632" w:footer="288" w:bottom="344"/>
          <w:pgNumType w:fmt="decimal"/>
          <w:formProt w:val="false"/>
          <w:titlePg/>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28">
                <wp:simplePos x="0" y="0"/>
                <wp:positionH relativeFrom="margin">
                  <wp:posOffset>3829685</wp:posOffset>
                </wp:positionH>
                <wp:positionV relativeFrom="paragraph">
                  <wp:posOffset>278130</wp:posOffset>
                </wp:positionV>
                <wp:extent cx="2840990" cy="838200"/>
                <wp:effectExtent l="0" t="0" r="0" b="0"/>
                <wp:wrapNone/>
                <wp:docPr id="4"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itlePg/>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8">
              <wp:simplePos x="0" y="0"/>
              <wp:positionH relativeFrom="page">
                <wp:posOffset>914400</wp:posOffset>
              </wp:positionH>
              <wp:positionV relativeFrom="paragraph">
                <wp:posOffset>635</wp:posOffset>
              </wp:positionV>
              <wp:extent cx="5943600" cy="12065"/>
              <wp:effectExtent l="0" t="635" r="0" b="0"/>
              <wp:wrapNone/>
              <wp:docPr id="3"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858000" cy="177165"/>
              <wp:effectExtent l="0" t="0" r="0" b="0"/>
              <wp:wrapNone/>
              <wp:docPr id="1" name="Frame3"/>
              <a:graphic xmlns:a="http://schemas.openxmlformats.org/drawingml/2006/main">
                <a:graphicData uri="http://schemas.microsoft.com/office/word/2010/wordprocessingShape">
                  <wps:wsp>
                    <wps:cNvSpPr txBox="1"/>
                    <wps:spPr>
                      <a:xfrm>
                        <a:off x="0" y="0"/>
                        <a:ext cx="6858000" cy="177165"/>
                      </a:xfrm>
                      <a:prstGeom prst="rect"/>
                      <a:solidFill>
                        <a:srgbClr val="FFFFFF"/>
                      </a:solidFill>
                    </wps:spPr>
                    <wps:txbx>
                      <w:txbxContent>
                        <w:p>
                          <w:pPr>
                            <w:pStyle w:val="Header"/>
                            <w:rPr>
                              <w:sz w:val="24"/>
                              <w:lang w:val="en-CA" w:eastAsia="en-CA"/>
                            </w:rPr>
                          </w:pPr>
                          <w:r>
                            <w:rPr>
                              <w:sz w:val="24"/>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93060618" r:id="rId1"/>
                            </w:object>
                          </w:r>
                        </w:p>
                      </w:txbxContent>
                    </wps:txbx>
                    <wps:bodyPr anchor="t" lIns="0" tIns="0" rIns="0" bIns="0">
                      <a:noAutofit/>
                    </wps:bodyPr>
                  </wps:wsp>
                </a:graphicData>
              </a:graphic>
            </wp:anchor>
          </w:drawing>
        </mc:Choice>
        <mc:Fallback>
          <w:pict>
            <v:rect style="position:absolute;rotation:-0;width:540pt;height:13.9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sz w:val="24"/>
                        <w:lang w:val="en-CA" w:eastAsia="en-CA"/>
                      </w:rPr>
                    </w:pPr>
                    <w:r>
                      <w:rPr>
                        <w:sz w:val="24"/>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45676082" r:id="rId3"/>
                      </w:objec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204470"/>
              <wp:effectExtent l="0" t="0" r="0" b="0"/>
              <wp:wrapNone/>
              <wp:docPr id="2" name="Frame2"/>
              <a:graphic xmlns:a="http://schemas.openxmlformats.org/drawingml/2006/main">
                <a:graphicData uri="http://schemas.microsoft.com/office/word/2010/wordprocessingShape">
                  <wps:wsp>
                    <wps:cNvSpPr txBox="1"/>
                    <wps:spPr>
                      <a:xfrm>
                        <a:off x="0" y="0"/>
                        <a:ext cx="6858000" cy="204470"/>
                      </a:xfrm>
                      <a:prstGeom prst="rect"/>
                      <a:solidFill>
                        <a:srgbClr val="FFFFFF"/>
                      </a:solidFill>
                    </wps:spPr>
                    <wps:txbx>
                      <w:txbxContent>
                        <w:p>
                          <w:pPr>
                            <w:pStyle w:val="Header"/>
                            <w:rPr>
                              <w:sz w:val="28"/>
                            </w:rPr>
                          </w:pPr>
                          <w:r>
                            <w:rPr>
                              <w:sz w:val="28"/>
                            </w:rPr>
                            <w:t>DRAFT</w:t>
                          </w:r>
                        </w:p>
                      </w:txbxContent>
                    </wps:txbx>
                    <wps:bodyPr anchor="t" lIns="0" tIns="0" rIns="0" bIns="0">
                      <a:noAutofit/>
                    </wps:bodyPr>
                  </wps:wsp>
                </a:graphicData>
              </a:graphic>
            </wp:anchor>
          </w:drawing>
        </mc:Choice>
        <mc:Fallback>
          <w:pict>
            <v:rect style="position:absolute;rotation:-0;width:540pt;height:16.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sz w:val="28"/>
                      </w:rPr>
                    </w:pPr>
                    <w:r>
                      <w:rPr>
                        <w:sz w:val="28"/>
                      </w:rPr>
                      <w:t>DRAFT</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2001-03-22T12:17:00Z</dcterms:created>
  <dc:creator>EPNG</dc:creator>
  <dc:description/>
  <dc:language>en-CA</dc:language>
  <cp:lastModifiedBy>kellis</cp:lastModifiedBy>
  <cp:lastPrinted>2001-03-22T09:01:00Z</cp:lastPrinted>
  <dcterms:modified xsi:type="dcterms:W3CDTF">2001-03-22T12:33:00Z</dcterms:modified>
  <cp:revision>4</cp:revision>
  <dc:subject/>
  <dc:title>BASE CONTRACT FOR SHORT-TERM</dc:title>
</cp:coreProperties>
</file>