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opperplate Gothic Bold" w:hAnsi="Copperplate Gothic Bold" w:cs="Copperplate Gothic Bold"/>
          <w:spacing w:val="30"/>
          <w:sz w:val="36"/>
        </w:rPr>
      </w:pPr>
      <w:r>
        <w:rPr>
          <w:rFonts w:cs="Copperplate Gothic Bold" w:ascii="Copperplate Gothic Bold" w:hAnsi="Copperplate Gothic Bold"/>
          <w:spacing w:val="30"/>
          <w:sz w:val="36"/>
        </w:rPr>
        <w:t>Houston Christian Business Group</w:t>
      </w:r>
    </w:p>
    <w:p>
      <w:pPr>
        <w:pStyle w:val="Normal"/>
        <w:jc w:val="center"/>
        <w:rPr>
          <w:rFonts w:ascii="Copperplate Gothic Bold" w:hAnsi="Copperplate Gothic Bold" w:cs="Copperplate Gothic Bold"/>
          <w:b/>
          <w:bCs/>
          <w:sz w:val="22"/>
        </w:rPr>
      </w:pPr>
      <w:r>
        <w:rPr>
          <w:rFonts w:cs="Copperplate Gothic Bold" w:ascii="Copperplate Gothic Bold" w:hAnsi="Copperplate Gothic Bold"/>
          <w:b/>
          <w:bCs/>
          <w:sz w:val="22"/>
        </w:rPr>
        <w:t>South Tower - Pennzoil Place</w:t>
      </w:r>
    </w:p>
    <w:p>
      <w:pPr>
        <w:pStyle w:val="Normal"/>
        <w:jc w:val="center"/>
        <w:rPr>
          <w:rFonts w:ascii="Copperplate Gothic Bold" w:hAnsi="Copperplate Gothic Bold" w:cs="Copperplate Gothic Bold"/>
          <w:b/>
          <w:bCs/>
          <w:sz w:val="22"/>
        </w:rPr>
      </w:pPr>
      <w:r>
        <w:rPr>
          <w:rFonts w:cs="Copperplate Gothic Bold" w:ascii="Copperplate Gothic Bold" w:hAnsi="Copperplate Gothic Bold"/>
          <w:b/>
          <w:bCs/>
          <w:sz w:val="22"/>
        </w:rPr>
        <w:t>711 Louisiana Street, Suite 1740</w:t>
      </w:r>
    </w:p>
    <w:p>
      <w:pPr>
        <w:pStyle w:val="Normal"/>
        <w:jc w:val="center"/>
        <w:rPr>
          <w:rFonts w:ascii="Copperplate Gothic Bold" w:hAnsi="Copperplate Gothic Bold" w:cs="Copperplate Gothic Bold"/>
          <w:b/>
          <w:bCs/>
          <w:sz w:val="22"/>
        </w:rPr>
      </w:pPr>
      <w:r>
        <w:rPr>
          <w:rFonts w:cs="Copperplate Gothic Bold" w:ascii="Copperplate Gothic Bold" w:hAnsi="Copperplate Gothic Bold"/>
          <w:b/>
          <w:bCs/>
          <w:sz w:val="22"/>
        </w:rPr>
        <w:t>Houston, Texas  77002</w:t>
      </w:r>
    </w:p>
    <w:p>
      <w:pPr>
        <w:pStyle w:val="Normal"/>
        <w:jc w:val="both"/>
        <w:rPr>
          <w:rFonts w:ascii="Copperplate Gothic Bold" w:hAnsi="Copperplate Gothic Bold" w:cs="Copperplate Gothic Bold"/>
          <w:b/>
          <w:bCs/>
          <w:sz w:val="22"/>
        </w:rPr>
      </w:pPr>
      <w:r>
        <w:rPr>
          <w:rFonts w:cs="Copperplate Gothic Bold" w:ascii="Copperplate Gothic Bold" w:hAnsi="Copperplate Gothic Bold"/>
          <w:b/>
          <w:bCs/>
          <w:sz w:val="22"/>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November 30, 2000</w:t>
      </w:r>
    </w:p>
    <w:p>
      <w:pPr>
        <w:pStyle w:val="Normal"/>
        <w:jc w:val="both"/>
        <w:rPr/>
      </w:pPr>
      <w:r>
        <w:rPr/>
      </w:r>
    </w:p>
    <w:p>
      <w:pPr>
        <w:pStyle w:val="Normal"/>
        <w:jc w:val="both"/>
        <w:rPr/>
      </w:pPr>
      <w:r>
        <w:rPr/>
      </w:r>
    </w:p>
    <w:p>
      <w:pPr>
        <w:pStyle w:val="Normal"/>
        <w:jc w:val="both"/>
        <w:rPr/>
      </w:pPr>
      <w:r>
        <w:rPr/>
      </w:r>
    </w:p>
    <w:p>
      <w:pPr>
        <w:pStyle w:val="Normal"/>
        <w:jc w:val="both"/>
        <w:rPr/>
      </w:pPr>
      <w:r>
        <w:rPr/>
        <w:t>Gentlemen:</w:t>
      </w:r>
    </w:p>
    <w:p>
      <w:pPr>
        <w:pStyle w:val="Normal"/>
        <w:jc w:val="both"/>
        <w:rPr/>
      </w:pPr>
      <w:r>
        <w:rPr/>
      </w:r>
    </w:p>
    <w:p>
      <w:pPr>
        <w:pStyle w:val="Normal"/>
        <w:jc w:val="both"/>
        <w:rPr/>
      </w:pPr>
      <w:r>
        <w:rPr/>
        <w:t xml:space="preserve">We had a great gathering for our November meeting. Our next meeting will be held on Thursday, December 7, at 7:30 a.m. in the GREEN ROOM at River Oaks Country Club, since our normal meeting room is still closed for remodeling. We will be discussing “The Necessity of Christmas”. This topic gets somewhat complex, so I forward to the reflection that we should have in the group discussion.  </w:t>
      </w:r>
    </w:p>
    <w:p>
      <w:pPr>
        <w:pStyle w:val="Normal"/>
        <w:jc w:val="both"/>
        <w:rPr/>
      </w:pPr>
      <w:r>
        <w:rPr/>
      </w:r>
    </w:p>
    <w:p>
      <w:pPr>
        <w:pStyle w:val="Normal"/>
        <w:jc w:val="both"/>
        <w:rPr/>
      </w:pPr>
      <w:r>
        <w:rPr/>
        <w:t>Please confirm your attendance (positive responses only) by phoning 713-223-5801.  When you respond, please let me know if you want the usual buffet or the “healthy hearty” meal.  The $11.00 cost will be collected at the door.  There is no charge for first-time guests, so bring a fellow businessman with you.</w:t>
      </w:r>
    </w:p>
    <w:p>
      <w:pPr>
        <w:pStyle w:val="Normal"/>
        <w:jc w:val="both"/>
        <w:rPr/>
      </w:pPr>
      <w:r>
        <w:rPr/>
      </w:r>
    </w:p>
    <w:p>
      <w:pPr>
        <w:pStyle w:val="Normal"/>
        <w:jc w:val="both"/>
        <w:rPr/>
      </w:pPr>
      <w:r>
        <w:rPr/>
        <w:t>Take time out of your busy schedule to recharge your spiritual batteries.  If you can, come a few minutes early for coffee and Christian fellowship. I look forward to seeing you there.</w:t>
      </w:r>
    </w:p>
    <w:p>
      <w:pPr>
        <w:pStyle w:val="Normal"/>
        <w:jc w:val="both"/>
        <w:rPr/>
      </w:pPr>
      <w:r>
        <w:rPr/>
      </w:r>
    </w:p>
    <w:p>
      <w:pPr>
        <w:pStyle w:val="Normal"/>
        <w:jc w:val="both"/>
        <w:rPr/>
      </w:pPr>
      <w:r>
        <w:rPr/>
        <w:tab/>
        <w:tab/>
        <w:tab/>
        <w:tab/>
        <w:tab/>
        <w:tab/>
        <w:t>In His name,</w:t>
      </w:r>
    </w:p>
    <w:p>
      <w:pPr>
        <w:pStyle w:val="Normal"/>
        <w:jc w:val="both"/>
        <w:rPr/>
      </w:pPr>
      <w:r>
        <w:rPr/>
      </w:r>
    </w:p>
    <w:p>
      <w:pPr>
        <w:pStyle w:val="Heading4"/>
        <w:ind w:hanging="0" w:start="0"/>
        <w:rPr/>
      </w:pPr>
      <w:r>
        <w:rPr/>
        <w:tab/>
        <w:tab/>
        <w:tab/>
        <w:tab/>
        <w:tab/>
        <w:tab/>
      </w:r>
      <w:r>
        <w:rPr>
          <w:rFonts w:cs="Lucida Handwriting" w:ascii="Lucida Handwriting" w:hAnsi="Lucida Handwriting"/>
        </w:rPr>
        <w:t>Jack I. Tompkins</w:t>
      </w:r>
    </w:p>
    <w:p>
      <w:pPr>
        <w:pStyle w:val="Normal"/>
        <w:jc w:val="both"/>
        <w:rPr>
          <w:rFonts w:ascii="Lucida Handwriting" w:hAnsi="Lucida Handwriting" w:cs="Lucida Handwriting"/>
        </w:rPr>
      </w:pPr>
      <w:r>
        <w:rPr>
          <w:rFonts w:cs="Lucida Handwriting" w:ascii="Lucida Handwriting" w:hAnsi="Lucida Handwriting"/>
        </w:rPr>
      </w:r>
    </w:p>
    <w:p>
      <w:pPr>
        <w:pStyle w:val="Normal"/>
        <w:jc w:val="both"/>
        <w:rPr/>
      </w:pPr>
      <w:r>
        <w:rPr/>
      </w:r>
    </w:p>
    <w:p>
      <w:pPr>
        <w:pStyle w:val="Normal"/>
        <w:jc w:val="both"/>
        <w:rPr>
          <w:sz w:val="16"/>
        </w:rPr>
      </w:pPr>
      <w:r>
        <w:rPr>
          <w:sz w:val="16"/>
        </w:rPr>
        <w:t>JIT/sk</w:t>
      </w:r>
    </w:p>
    <w:p>
      <w:pPr>
        <w:pStyle w:val="Normal"/>
        <w:jc w:val="both"/>
        <w:rPr>
          <w:sz w:val="16"/>
        </w:rPr>
      </w:pPr>
      <w:r>
        <w:rPr>
          <w:sz w:val="16"/>
        </w:rPr>
      </w:r>
    </w:p>
    <w:p>
      <w:pPr>
        <w:pStyle w:val="Normal"/>
        <w:jc w:val="both"/>
        <w:rPr/>
      </w:pPr>
      <w:r>
        <w:rPr/>
      </w:r>
    </w:p>
    <w:p>
      <w:pPr>
        <w:pStyle w:val="BodyTextIndent"/>
        <w:rPr/>
      </w:pPr>
      <w:r>
        <w:rPr>
          <w:caps/>
          <w:u w:val="single"/>
        </w:rPr>
        <w:t>Attention</w:t>
      </w:r>
      <w:r>
        <w:rPr>
          <w:u w:val="single"/>
        </w:rPr>
        <w:t>:</w:t>
      </w:r>
      <w:r>
        <w:rPr/>
        <w:tab/>
        <w:t>Need someone to talk to regarding your plans, ideas, dilemma?  Contact a Prayer Board member:</w:t>
      </w:r>
    </w:p>
    <w:p>
      <w:pPr>
        <w:pStyle w:val="Normal"/>
        <w:ind w:hanging="1440" w:start="1440" w:end="0"/>
        <w:jc w:val="both"/>
        <w:rPr>
          <w:b/>
          <w:bCs/>
          <w:sz w:val="20"/>
        </w:rPr>
      </w:pPr>
      <w:r>
        <w:rPr>
          <w:b/>
          <w:bCs/>
          <w:sz w:val="20"/>
        </w:rPr>
      </w:r>
    </w:p>
    <w:tbl>
      <w:tblPr>
        <w:tblW w:w="7308" w:type="dxa"/>
        <w:jc w:val="start"/>
        <w:tblInd w:w="1548" w:type="dxa"/>
        <w:tblLayout w:type="fixed"/>
        <w:tblCellMar>
          <w:top w:w="0" w:type="dxa"/>
          <w:start w:w="108" w:type="dxa"/>
          <w:bottom w:w="0" w:type="dxa"/>
          <w:end w:w="108" w:type="dxa"/>
        </w:tblCellMar>
      </w:tblPr>
      <w:tblGrid>
        <w:gridCol w:w="1620"/>
        <w:gridCol w:w="1800"/>
        <w:gridCol w:w="1800"/>
        <w:gridCol w:w="2088"/>
      </w:tblGrid>
      <w:tr>
        <w:trPr/>
        <w:tc>
          <w:tcPr>
            <w:tcW w:w="1620" w:type="dxa"/>
            <w:tcBorders/>
          </w:tcPr>
          <w:p>
            <w:pPr>
              <w:pStyle w:val="Heading1"/>
              <w:ind w:hanging="0" w:start="0"/>
              <w:rPr/>
            </w:pPr>
            <w:r>
              <w:rPr/>
              <w:t>Barry Flynn</w:t>
            </w:r>
          </w:p>
        </w:tc>
        <w:tc>
          <w:tcPr>
            <w:tcW w:w="1800" w:type="dxa"/>
            <w:tcBorders/>
          </w:tcPr>
          <w:p>
            <w:pPr>
              <w:pStyle w:val="Normal"/>
              <w:jc w:val="both"/>
              <w:rPr>
                <w:b/>
                <w:bCs/>
                <w:sz w:val="20"/>
              </w:rPr>
            </w:pPr>
            <w:r>
              <w:rPr>
                <w:b/>
                <w:bCs/>
                <w:sz w:val="20"/>
              </w:rPr>
              <w:t>Bob Dietz</w:t>
            </w:r>
          </w:p>
        </w:tc>
        <w:tc>
          <w:tcPr>
            <w:tcW w:w="1800" w:type="dxa"/>
            <w:tcBorders/>
          </w:tcPr>
          <w:p>
            <w:pPr>
              <w:pStyle w:val="Normal"/>
              <w:jc w:val="both"/>
              <w:rPr>
                <w:b/>
                <w:bCs/>
                <w:sz w:val="20"/>
              </w:rPr>
            </w:pPr>
            <w:r>
              <w:rPr>
                <w:b/>
                <w:bCs/>
                <w:sz w:val="20"/>
              </w:rPr>
              <w:t>David Smith</w:t>
            </w:r>
          </w:p>
        </w:tc>
        <w:tc>
          <w:tcPr>
            <w:tcW w:w="2088" w:type="dxa"/>
            <w:tcBorders/>
          </w:tcPr>
          <w:p>
            <w:pPr>
              <w:pStyle w:val="Normal"/>
              <w:jc w:val="both"/>
              <w:rPr>
                <w:b/>
                <w:bCs/>
                <w:sz w:val="20"/>
              </w:rPr>
            </w:pPr>
            <w:r>
              <w:rPr>
                <w:b/>
                <w:bCs/>
                <w:sz w:val="20"/>
              </w:rPr>
              <w:t>Jack Tompkins</w:t>
            </w:r>
          </w:p>
        </w:tc>
      </w:tr>
      <w:tr>
        <w:trPr/>
        <w:tc>
          <w:tcPr>
            <w:tcW w:w="1620" w:type="dxa"/>
            <w:tcBorders/>
          </w:tcPr>
          <w:p>
            <w:pPr>
              <w:pStyle w:val="Normal"/>
              <w:jc w:val="both"/>
              <w:rPr>
                <w:b/>
                <w:bCs/>
                <w:sz w:val="20"/>
              </w:rPr>
            </w:pPr>
            <w:r>
              <w:rPr>
                <w:b/>
                <w:bCs/>
                <w:sz w:val="20"/>
              </w:rPr>
              <w:t>713-840-7474</w:t>
            </w:r>
          </w:p>
        </w:tc>
        <w:tc>
          <w:tcPr>
            <w:tcW w:w="1800" w:type="dxa"/>
            <w:tcBorders/>
          </w:tcPr>
          <w:p>
            <w:pPr>
              <w:pStyle w:val="Normal"/>
              <w:jc w:val="both"/>
              <w:rPr>
                <w:b/>
                <w:bCs/>
                <w:sz w:val="20"/>
              </w:rPr>
            </w:pPr>
            <w:r>
              <w:rPr>
                <w:b/>
                <w:bCs/>
                <w:sz w:val="20"/>
              </w:rPr>
              <w:t>713-965-2112</w:t>
            </w:r>
          </w:p>
        </w:tc>
        <w:tc>
          <w:tcPr>
            <w:tcW w:w="1800" w:type="dxa"/>
            <w:tcBorders/>
          </w:tcPr>
          <w:p>
            <w:pPr>
              <w:pStyle w:val="Normal"/>
              <w:jc w:val="both"/>
              <w:rPr>
                <w:b/>
                <w:bCs/>
                <w:sz w:val="20"/>
              </w:rPr>
            </w:pPr>
            <w:r>
              <w:rPr>
                <w:b/>
                <w:bCs/>
                <w:sz w:val="20"/>
              </w:rPr>
              <w:t>713-681-3611</w:t>
            </w:r>
          </w:p>
        </w:tc>
        <w:tc>
          <w:tcPr>
            <w:tcW w:w="2088" w:type="dxa"/>
            <w:tcBorders/>
          </w:tcPr>
          <w:p>
            <w:pPr>
              <w:pStyle w:val="Normal"/>
              <w:jc w:val="both"/>
              <w:rPr>
                <w:b/>
                <w:bCs/>
                <w:sz w:val="20"/>
              </w:rPr>
            </w:pPr>
            <w:r>
              <w:rPr>
                <w:b/>
                <w:bCs/>
                <w:sz w:val="20"/>
              </w:rPr>
              <w:t>713-223-5801</w:t>
            </w:r>
          </w:p>
        </w:tc>
      </w:tr>
    </w:tbl>
    <w:p>
      <w:pPr>
        <w:pStyle w:val="Normal"/>
        <w:jc w:val="both"/>
        <w:rPr>
          <w:b/>
          <w:bCs/>
          <w:sz w:val="20"/>
        </w:rPr>
      </w:pPr>
      <w:r>
        <w:rPr>
          <w:b/>
          <w:bCs/>
          <w:sz w:val="20"/>
        </w:rPr>
      </w:r>
    </w:p>
    <w:p>
      <w:pPr>
        <w:pStyle w:val="Normal"/>
        <w:jc w:val="both"/>
        <w:rPr>
          <w:b/>
          <w:bCs/>
          <w:sz w:val="20"/>
        </w:rPr>
      </w:pPr>
      <w:r>
        <w:rPr>
          <w:b/>
          <w:bCs/>
          <w:sz w:val="20"/>
        </w:rPr>
      </w:r>
    </w:p>
    <w:p>
      <w:pPr>
        <w:pStyle w:val="BodyTextIndent2"/>
        <w:rPr/>
      </w:pPr>
      <w:r>
        <w:rPr/>
        <w:t>Please mark 7:30 a.m. HCBG for the first Thursday of each month.</w:t>
      </w:r>
    </w:p>
    <w:p>
      <w:pPr>
        <w:pStyle w:val="Normal"/>
        <w:jc w:val="both"/>
        <w:rPr/>
      </w:pPr>
      <w:r>
        <w:rPr/>
      </w:r>
    </w:p>
    <w:p>
      <w:pPr>
        <w:pStyle w:val="Normal"/>
        <w:jc w:val="both"/>
        <w:rPr/>
      </w:pPr>
      <w:r>
        <w:rPr/>
      </w:r>
    </w:p>
    <w:p>
      <w:pPr>
        <w:pStyle w:val="Heading3"/>
        <w:ind w:hanging="0" w:start="0"/>
        <w:rPr>
          <w:b/>
          <w:bCs/>
        </w:rPr>
      </w:pPr>
      <w:r>
        <w:rPr>
          <w:b/>
          <w:bCs/>
        </w:rPr>
        <w:t>So then, my beloved brethren,</w:t>
      </w:r>
    </w:p>
    <w:p>
      <w:pPr>
        <w:pStyle w:val="Normal"/>
        <w:jc w:val="center"/>
        <w:rPr>
          <w:rFonts w:ascii="Garamond" w:hAnsi="Garamond" w:cs="Garamond"/>
          <w:b/>
          <w:bCs/>
          <w:i/>
          <w:i/>
          <w:iCs/>
          <w:sz w:val="22"/>
        </w:rPr>
      </w:pPr>
      <w:r>
        <w:rPr>
          <w:rFonts w:cs="Garamond" w:ascii="Garamond" w:hAnsi="Garamond"/>
          <w:b/>
          <w:bCs/>
          <w:i/>
          <w:iCs/>
          <w:sz w:val="22"/>
        </w:rPr>
        <w:t>Let every man be swift to hear,</w:t>
      </w:r>
    </w:p>
    <w:p>
      <w:pPr>
        <w:pStyle w:val="Normal"/>
        <w:jc w:val="center"/>
        <w:rPr>
          <w:rFonts w:ascii="Garamond" w:hAnsi="Garamond" w:cs="Garamond"/>
          <w:b/>
          <w:bCs/>
          <w:i/>
          <w:i/>
          <w:iCs/>
          <w:sz w:val="22"/>
        </w:rPr>
      </w:pPr>
      <w:r>
        <w:rPr>
          <w:rFonts w:cs="Garamond" w:ascii="Garamond" w:hAnsi="Garamond"/>
          <w:b/>
          <w:bCs/>
          <w:i/>
          <w:iCs/>
          <w:sz w:val="22"/>
        </w:rPr>
        <w:t>Slow to speak, slow to wrath….</w:t>
      </w:r>
    </w:p>
    <w:p>
      <w:pPr>
        <w:pStyle w:val="Normal"/>
        <w:jc w:val="center"/>
        <w:rPr>
          <w:rFonts w:ascii="Garamond" w:hAnsi="Garamond" w:cs="Garamond"/>
          <w:b/>
          <w:bCs/>
          <w:i/>
          <w:i/>
          <w:iCs/>
          <w:sz w:val="22"/>
        </w:rPr>
      </w:pPr>
      <w:r>
        <w:rPr>
          <w:rFonts w:cs="Garamond" w:ascii="Garamond" w:hAnsi="Garamond"/>
          <w:b/>
          <w:bCs/>
          <w:i/>
          <w:iCs/>
          <w:sz w:val="22"/>
        </w:rPr>
        <w:t>James 1:19</w:t>
      </w:r>
    </w:p>
    <w:p>
      <w:pPr>
        <w:pStyle w:val="Normal"/>
        <w:rPr>
          <w:rFonts w:ascii="Garamond" w:hAnsi="Garamond" w:cs="Garamond"/>
          <w:b/>
          <w:bCs/>
          <w:i/>
          <w:i/>
          <w:iCs/>
          <w:sz w:val="22"/>
        </w:rPr>
      </w:pPr>
      <w:r>
        <w:rPr>
          <w:rFonts w:cs="Garamond" w:ascii="Garamond" w:hAnsi="Garamond"/>
          <w:b/>
          <w:bCs/>
          <w:i/>
          <w:iCs/>
          <w:sz w:val="22"/>
        </w:rPr>
      </w:r>
    </w:p>
    <w:sectPr>
      <w:type w:val="nextPage"/>
      <w:pgSz w:w="12240" w:h="15840"/>
      <w:pgMar w:left="1800" w:right="1800" w:gutter="0" w:header="0" w:top="90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Impact">
    <w:charset w:val="00" w:characterSet="windows-1252"/>
    <w:family w:val="swiss"/>
    <w:pitch w:val="variable"/>
  </w:font>
  <w:font w:name="Copperplate Gothic Bold">
    <w:charset w:val="00" w:characterSet="windows-1252"/>
    <w:family w:val="swiss"/>
    <w:pitch w:val="variable"/>
  </w:font>
  <w:font w:name="Lucida Handwriting">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0"/>
    </w:rPr>
  </w:style>
  <w:style w:type="paragraph" w:styleId="Heading2">
    <w:name w:val="heading 2"/>
    <w:basedOn w:val="Normal"/>
    <w:next w:val="Normal"/>
    <w:qFormat/>
    <w:pPr>
      <w:keepNext w:val="true"/>
      <w:numPr>
        <w:ilvl w:val="1"/>
        <w:numId w:val="1"/>
      </w:numPr>
      <w:jc w:val="center"/>
      <w:outlineLvl w:val="1"/>
    </w:pPr>
    <w:rPr>
      <w:rFonts w:ascii="Garamond" w:hAnsi="Garamond" w:cs="Garamond"/>
      <w:i/>
      <w:iCs/>
      <w:sz w:val="28"/>
    </w:rPr>
  </w:style>
  <w:style w:type="paragraph" w:styleId="Heading3">
    <w:name w:val="heading 3"/>
    <w:basedOn w:val="Normal"/>
    <w:next w:val="Normal"/>
    <w:qFormat/>
    <w:pPr>
      <w:keepNext w:val="true"/>
      <w:numPr>
        <w:ilvl w:val="2"/>
        <w:numId w:val="1"/>
      </w:numPr>
      <w:jc w:val="center"/>
      <w:outlineLvl w:val="2"/>
    </w:pPr>
    <w:rPr>
      <w:rFonts w:ascii="Garamond" w:hAnsi="Garamond" w:cs="Garamond"/>
      <w:i/>
      <w:iCs/>
      <w:sz w:val="22"/>
    </w:rPr>
  </w:style>
  <w:style w:type="paragraph" w:styleId="Heading4">
    <w:name w:val="heading 4"/>
    <w:basedOn w:val="Normal"/>
    <w:next w:val="Normal"/>
    <w:qFormat/>
    <w:pPr>
      <w:keepNext w:val="true"/>
      <w:numPr>
        <w:ilvl w:val="3"/>
        <w:numId w:val="1"/>
      </w:numPr>
      <w:jc w:val="both"/>
      <w:outlineLvl w:val="3"/>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Impact" w:hAnsi="Impact" w:cs="Impact"/>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b/>
      <w:bCs/>
      <w:sz w:val="20"/>
    </w:rPr>
  </w:style>
  <w:style w:type="paragraph" w:styleId="BodyTextIndent2">
    <w:name w:val="Body Text Indent 2"/>
    <w:basedOn w:val="Normal"/>
    <w:qFormat/>
    <w:pPr>
      <w:ind w:hanging="0" w:start="1440" w:end="0"/>
      <w:jc w:val="both"/>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2000-12-01T17:20:00Z</dcterms:created>
  <dc:creator>iExalt.net</dc:creator>
  <dc:description/>
  <dc:language>en-CA</dc:language>
  <cp:lastModifiedBy>Jack I. Tompkins</cp:lastModifiedBy>
  <cp:lastPrinted>2000-07-25T11:22:00Z</cp:lastPrinted>
  <dcterms:modified xsi:type="dcterms:W3CDTF">2000-12-01T17:20:00Z</dcterms:modified>
  <cp:revision>2</cp:revision>
  <dc:subject/>
  <dc:title>Christian Business Group</dc:title>
</cp:coreProperties>
</file>