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hadow/>
          <w:sz w:val="28"/>
        </w:rPr>
      </w:pPr>
      <w:r>
        <w:rPr>
          <w:shadow/>
          <w:sz w:val="28"/>
        </w:rPr>
        <w:t>Energy and Developing Products</w:t>
      </w:r>
    </w:p>
    <w:p>
      <w:pPr>
        <w:pStyle w:val="Normal"/>
        <w:jc w:val="center"/>
        <w:rPr>
          <w:b/>
          <w:i/>
          <w:i/>
          <w:shadow/>
          <w:sz w:val="22"/>
        </w:rPr>
      </w:pPr>
      <w:r>
        <w:rPr>
          <w:b/>
          <w:i/>
          <w:shadow/>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Normal"/>
        <w:jc w:val="center"/>
        <w:rPr>
          <w:sz w:val="22"/>
        </w:rPr>
      </w:pPr>
      <w:r>
        <w:rPr>
          <w:sz w:val="22"/>
        </w:rPr>
      </w:r>
    </w:p>
    <w:p>
      <w:pPr>
        <w:pStyle w:val="Heading2"/>
        <w:pBdr>
          <w:top w:val="single" w:sz="4" w:space="1" w:color="000000"/>
          <w:left w:val="single" w:sz="4" w:space="4" w:color="000000"/>
          <w:bottom w:val="single" w:sz="4" w:space="1" w:color="000000"/>
          <w:right w:val="single" w:sz="4" w:space="4" w:color="000000"/>
        </w:pBdr>
        <w:shd w:fill="D8D8D8" w:val="clear"/>
        <w:ind w:hanging="0" w:start="0"/>
        <w:rPr>
          <w:sz w:val="22"/>
        </w:rPr>
      </w:pPr>
      <w:r>
        <w:rPr>
          <w:sz w:val="22"/>
        </w:rPr>
        <w:t>Program Agenda</w:t>
      </w:r>
    </w:p>
    <w:p>
      <w:pPr>
        <w:pStyle w:val="Normal"/>
        <w:rPr>
          <w:b/>
          <w:sz w:val="22"/>
        </w:rPr>
      </w:pPr>
      <w:r>
        <w:rPr>
          <w:b/>
          <w:sz w:val="22"/>
        </w:rPr>
      </w:r>
    </w:p>
    <w:p>
      <w:pPr>
        <w:pStyle w:val="Normal"/>
        <w:rPr>
          <w:b/>
          <w:sz w:val="22"/>
        </w:rPr>
      </w:pPr>
      <w:r>
        <w:rPr>
          <w:b/>
          <w:sz w:val="22"/>
        </w:rPr>
      </w:r>
    </w:p>
    <w:p>
      <w:pPr>
        <w:pStyle w:val="Normal"/>
        <w:rPr>
          <w:b/>
          <w:sz w:val="22"/>
        </w:rPr>
      </w:pPr>
      <w:r>
        <w:rPr>
          <w:b/>
          <w:sz w:val="22"/>
        </w:rPr>
        <w:t xml:space="preserve">  </w:t>
      </w:r>
      <w:r>
        <w:rPr>
          <w:b/>
          <w:sz w:val="22"/>
        </w:rPr>
        <w:t>8:00 AM</w:t>
        <w:tab/>
        <w:t>Registration and Continental Breakfast</w:t>
      </w:r>
    </w:p>
    <w:p>
      <w:pPr>
        <w:pStyle w:val="Normal"/>
        <w:rPr>
          <w:b/>
          <w:sz w:val="22"/>
        </w:rPr>
      </w:pPr>
      <w:r>
        <w:rPr>
          <w:b/>
          <w:sz w:val="22"/>
        </w:rPr>
      </w:r>
    </w:p>
    <w:p>
      <w:pPr>
        <w:pStyle w:val="Normal"/>
        <w:rPr>
          <w:sz w:val="22"/>
        </w:rPr>
      </w:pPr>
      <w:r>
        <w:rPr>
          <w:sz w:val="22"/>
        </w:rPr>
      </w:r>
    </w:p>
    <w:p>
      <w:pPr>
        <w:pStyle w:val="Normal"/>
        <w:rPr>
          <w:b/>
          <w:sz w:val="22"/>
        </w:rPr>
      </w:pPr>
      <w:r>
        <w:rPr>
          <w:b/>
          <w:sz w:val="22"/>
        </w:rPr>
        <w:t xml:space="preserve">  </w:t>
      </w:r>
      <w:r>
        <w:rPr>
          <w:b/>
          <w:sz w:val="22"/>
        </w:rPr>
        <w:t>8:45 AM</w:t>
        <w:tab/>
        <w:t>Introduction and Welcoming Remarks</w:t>
      </w:r>
    </w:p>
    <w:p>
      <w:pPr>
        <w:pStyle w:val="Normal"/>
        <w:rPr>
          <w:sz w:val="22"/>
        </w:rPr>
      </w:pPr>
      <w:r>
        <w:rPr>
          <w:sz w:val="22"/>
        </w:rPr>
        <w:tab/>
        <w:tab/>
        <w:t>ISDA Representative</w:t>
        <w:tab/>
        <w:tab/>
      </w:r>
    </w:p>
    <w:p>
      <w:pPr>
        <w:pStyle w:val="Normal"/>
        <w:rPr>
          <w:sz w:val="22"/>
        </w:rPr>
      </w:pPr>
      <w:r>
        <w:rPr>
          <w:sz w:val="22"/>
        </w:rPr>
      </w:r>
    </w:p>
    <w:p>
      <w:pPr>
        <w:pStyle w:val="Normal"/>
        <w:rPr>
          <w:b/>
          <w:sz w:val="22"/>
        </w:rPr>
      </w:pPr>
      <w:r>
        <w:rPr>
          <w:b/>
          <w:sz w:val="22"/>
        </w:rPr>
        <w:t xml:space="preserve">  </w:t>
      </w:r>
      <w:r>
        <w:rPr>
          <w:b/>
          <w:sz w:val="22"/>
        </w:rPr>
        <w:t>9:00 AM</w:t>
        <w:tab/>
        <w:t>Overview of Energy and Developing Markets</w:t>
      </w:r>
    </w:p>
    <w:p>
      <w:pPr>
        <w:pStyle w:val="Normal"/>
        <w:rPr/>
      </w:pPr>
      <w:r>
        <w:rPr>
          <w:sz w:val="22"/>
        </w:rPr>
        <w:tab/>
        <w:tab/>
      </w:r>
      <w:r>
        <w:rPr>
          <w:i/>
          <w:sz w:val="22"/>
        </w:rPr>
        <w:t>Senior speaker from Enron</w:t>
      </w:r>
    </w:p>
    <w:p>
      <w:pPr>
        <w:pStyle w:val="Normal"/>
        <w:rPr>
          <w:i/>
          <w:i/>
          <w:sz w:val="22"/>
        </w:rPr>
      </w:pPr>
      <w:r>
        <w:rPr>
          <w:i/>
          <w:sz w:val="22"/>
        </w:rPr>
      </w:r>
    </w:p>
    <w:p>
      <w:pPr>
        <w:pStyle w:val="Normal"/>
        <w:rPr>
          <w:b/>
          <w:sz w:val="22"/>
        </w:rPr>
      </w:pPr>
      <w:r>
        <w:rPr>
          <w:b/>
          <w:sz w:val="22"/>
        </w:rPr>
        <w:t xml:space="preserve">  </w:t>
      </w:r>
      <w:r>
        <w:rPr>
          <w:b/>
          <w:sz w:val="22"/>
        </w:rPr>
        <w:t>9:30 AM</w:t>
        <w:tab/>
        <w:t>Panel Discussion on Recent Events and the Growth of New Products</w:t>
      </w:r>
    </w:p>
    <w:p>
      <w:pPr>
        <w:pStyle w:val="Normal"/>
        <w:rPr/>
      </w:pPr>
      <w:r>
        <w:rPr>
          <w:sz w:val="22"/>
        </w:rPr>
        <w:tab/>
        <w:tab/>
      </w:r>
      <w:r>
        <w:rPr>
          <w:i/>
          <w:sz w:val="22"/>
        </w:rPr>
        <w:t>Christophe Chassard, RWE Energie Trading Ltd</w:t>
      </w:r>
    </w:p>
    <w:p>
      <w:pPr>
        <w:pStyle w:val="Normal"/>
        <w:rPr>
          <w:i/>
          <w:i/>
          <w:sz w:val="22"/>
        </w:rPr>
      </w:pPr>
      <w:r>
        <w:rPr>
          <w:i/>
          <w:sz w:val="22"/>
        </w:rPr>
      </w:r>
    </w:p>
    <w:p>
      <w:pPr>
        <w:pStyle w:val="Normal"/>
        <w:ind w:start="1800" w:end="0"/>
        <w:rPr>
          <w:i/>
          <w:i/>
          <w:sz w:val="22"/>
        </w:rPr>
      </w:pPr>
      <w:r>
        <w:rPr>
          <w:i/>
          <w:sz w:val="22"/>
        </w:rPr>
        <w:t>Issues to be discussed include:</w:t>
      </w:r>
    </w:p>
    <w:p>
      <w:pPr>
        <w:pStyle w:val="Normal"/>
        <w:numPr>
          <w:ilvl w:val="0"/>
          <w:numId w:val="17"/>
        </w:numPr>
        <w:tabs>
          <w:tab w:val="clear" w:pos="720"/>
          <w:tab w:val="left" w:pos="2160" w:leader="none"/>
        </w:tabs>
        <w:ind w:hanging="144" w:start="1944" w:end="0"/>
        <w:rPr>
          <w:sz w:val="22"/>
        </w:rPr>
      </w:pPr>
      <w:r>
        <w:rPr>
          <w:sz w:val="22"/>
        </w:rPr>
        <w:t xml:space="preserve">Power Price Spikes </w:t>
      </w:r>
    </w:p>
    <w:p>
      <w:pPr>
        <w:pStyle w:val="Normal"/>
        <w:numPr>
          <w:ilvl w:val="0"/>
          <w:numId w:val="17"/>
        </w:numPr>
        <w:tabs>
          <w:tab w:val="clear" w:pos="720"/>
          <w:tab w:val="left" w:pos="2160" w:leader="none"/>
        </w:tabs>
        <w:ind w:hanging="144" w:start="1944" w:end="0"/>
        <w:rPr>
          <w:sz w:val="22"/>
        </w:rPr>
      </w:pPr>
      <w:r>
        <w:rPr>
          <w:sz w:val="22"/>
        </w:rPr>
        <w:t>Delivery Failures</w:t>
      </w:r>
    </w:p>
    <w:p>
      <w:pPr>
        <w:pStyle w:val="Normal"/>
        <w:numPr>
          <w:ilvl w:val="0"/>
          <w:numId w:val="17"/>
        </w:numPr>
        <w:tabs>
          <w:tab w:val="clear" w:pos="720"/>
          <w:tab w:val="left" w:pos="2160" w:leader="none"/>
        </w:tabs>
        <w:ind w:hanging="144" w:start="1944" w:end="0"/>
        <w:rPr>
          <w:sz w:val="22"/>
        </w:rPr>
      </w:pPr>
      <w:r>
        <w:rPr>
          <w:sz w:val="22"/>
        </w:rPr>
        <w:t>OPEC Production Decisions</w:t>
      </w:r>
    </w:p>
    <w:p>
      <w:pPr>
        <w:pStyle w:val="Normal"/>
        <w:numPr>
          <w:ilvl w:val="0"/>
          <w:numId w:val="17"/>
        </w:numPr>
        <w:tabs>
          <w:tab w:val="clear" w:pos="720"/>
          <w:tab w:val="left" w:pos="2160" w:leader="none"/>
        </w:tabs>
        <w:ind w:hanging="144" w:start="1944" w:end="0"/>
        <w:rPr>
          <w:sz w:val="22"/>
        </w:rPr>
      </w:pPr>
      <w:r>
        <w:rPr>
          <w:sz w:val="22"/>
        </w:rPr>
        <w:t>Emissions Trading</w:t>
      </w:r>
    </w:p>
    <w:p>
      <w:pPr>
        <w:pStyle w:val="Normal"/>
        <w:numPr>
          <w:ilvl w:val="0"/>
          <w:numId w:val="17"/>
        </w:numPr>
        <w:tabs>
          <w:tab w:val="clear" w:pos="720"/>
          <w:tab w:val="left" w:pos="2160" w:leader="none"/>
        </w:tabs>
        <w:ind w:hanging="144" w:start="1944" w:end="0"/>
        <w:rPr>
          <w:sz w:val="22"/>
        </w:rPr>
      </w:pPr>
      <w:r>
        <w:rPr>
          <w:sz w:val="22"/>
        </w:rPr>
        <w:t>New and Developing Products</w:t>
      </w:r>
    </w:p>
    <w:p>
      <w:pPr>
        <w:pStyle w:val="Normal"/>
        <w:rPr>
          <w:sz w:val="22"/>
        </w:rPr>
      </w:pPr>
      <w:r>
        <w:rPr>
          <w:sz w:val="22"/>
        </w:rPr>
      </w:r>
    </w:p>
    <w:p>
      <w:pPr>
        <w:pStyle w:val="Normal"/>
        <w:rPr>
          <w:sz w:val="22"/>
        </w:rPr>
      </w:pPr>
      <w:r>
        <w:rPr>
          <w:sz w:val="22"/>
        </w:rPr>
      </w:r>
    </w:p>
    <w:p>
      <w:pPr>
        <w:pStyle w:val="Normal"/>
        <w:rPr>
          <w:b/>
          <w:sz w:val="22"/>
        </w:rPr>
      </w:pPr>
      <w:r>
        <w:rPr>
          <w:b/>
          <w:sz w:val="22"/>
        </w:rPr>
        <w:t>10:30 AM</w:t>
        <w:tab/>
        <w:t>Morning Break</w:t>
      </w:r>
    </w:p>
    <w:p>
      <w:pPr>
        <w:pStyle w:val="Normal"/>
        <w:rPr>
          <w:b/>
          <w:sz w:val="22"/>
        </w:rPr>
      </w:pPr>
      <w:r>
        <w:rPr>
          <w:b/>
          <w:sz w:val="22"/>
        </w:rPr>
      </w:r>
    </w:p>
    <w:p>
      <w:pPr>
        <w:pStyle w:val="Normal"/>
        <w:rPr>
          <w:b/>
          <w:sz w:val="22"/>
        </w:rPr>
      </w:pPr>
      <w:r>
        <w:rPr>
          <w:b/>
          <w:sz w:val="22"/>
        </w:rPr>
      </w:r>
    </w:p>
    <w:p>
      <w:pPr>
        <w:pStyle w:val="Normal"/>
        <w:rPr>
          <w:b/>
          <w:sz w:val="22"/>
        </w:rPr>
      </w:pPr>
      <w:r>
        <w:rPr>
          <w:b/>
          <w:sz w:val="22"/>
        </w:rPr>
        <w:t>11:00 AM</w:t>
        <w:tab/>
        <w:t>E-Commerce Panel Discussion</w:t>
      </w:r>
    </w:p>
    <w:p>
      <w:pPr>
        <w:pStyle w:val="Normal"/>
        <w:rPr/>
      </w:pPr>
      <w:r>
        <w:rPr>
          <w:sz w:val="22"/>
        </w:rPr>
        <w:tab/>
        <w:tab/>
      </w:r>
      <w:r>
        <w:rPr>
          <w:i/>
          <w:sz w:val="22"/>
        </w:rPr>
        <w:t>Kiodex</w:t>
      </w:r>
    </w:p>
    <w:p>
      <w:pPr>
        <w:pStyle w:val="Normal"/>
        <w:rPr>
          <w:i/>
          <w:i/>
          <w:sz w:val="22"/>
        </w:rPr>
      </w:pPr>
      <w:r>
        <w:rPr>
          <w:i/>
          <w:sz w:val="22"/>
        </w:rPr>
        <w:tab/>
        <w:tab/>
        <w:t>AIG</w:t>
      </w:r>
    </w:p>
    <w:p>
      <w:pPr>
        <w:pStyle w:val="Normal"/>
        <w:rPr>
          <w:i/>
          <w:i/>
          <w:sz w:val="22"/>
        </w:rPr>
      </w:pPr>
      <w:r>
        <w:rPr>
          <w:i/>
          <w:sz w:val="22"/>
        </w:rPr>
        <w:tab/>
        <w:tab/>
        <w:t>Enron trading</w:t>
      </w:r>
    </w:p>
    <w:p>
      <w:pPr>
        <w:pStyle w:val="Normal"/>
        <w:rPr>
          <w:i/>
          <w:i/>
          <w:sz w:val="22"/>
        </w:rPr>
      </w:pPr>
      <w:r>
        <w:rPr>
          <w:i/>
          <w:sz w:val="22"/>
        </w:rPr>
      </w:r>
    </w:p>
    <w:p>
      <w:pPr>
        <w:pStyle w:val="Normal"/>
        <w:rPr>
          <w:sz w:val="22"/>
        </w:rPr>
      </w:pPr>
      <w:r>
        <w:rPr>
          <w:b/>
          <w:sz w:val="22"/>
        </w:rPr>
        <w:t>11:45 AM</w:t>
        <w:tab/>
        <w:t>Public Policy Issues – Europe and North America</w:t>
      </w:r>
    </w:p>
    <w:p>
      <w:pPr>
        <w:pStyle w:val="Normal"/>
        <w:rPr/>
      </w:pPr>
      <w:r>
        <w:rPr>
          <w:sz w:val="22"/>
        </w:rPr>
        <w:tab/>
        <w:tab/>
      </w:r>
      <w:r>
        <w:rPr>
          <w:i/>
          <w:sz w:val="22"/>
        </w:rPr>
        <w:t>Christophe Chassard, RWE Energie Trading Ltd</w:t>
      </w:r>
    </w:p>
    <w:p>
      <w:pPr>
        <w:pStyle w:val="Normal"/>
        <w:rPr>
          <w:i/>
          <w:i/>
          <w:sz w:val="22"/>
        </w:rPr>
      </w:pPr>
      <w:r>
        <w:rPr>
          <w:i/>
          <w:sz w:val="22"/>
        </w:rPr>
        <w:tab/>
        <w:tab/>
        <w:t>Ken Raisler, Partner, Sullivan &amp; Cromwell</w:t>
      </w:r>
    </w:p>
    <w:p>
      <w:pPr>
        <w:pStyle w:val="Normal"/>
        <w:rPr>
          <w:i/>
          <w:i/>
          <w:sz w:val="22"/>
        </w:rPr>
      </w:pPr>
      <w:r>
        <w:rPr>
          <w:i/>
          <w:sz w:val="22"/>
        </w:rPr>
      </w:r>
    </w:p>
    <w:p>
      <w:pPr>
        <w:pStyle w:val="Normal"/>
        <w:rPr>
          <w:b/>
          <w:sz w:val="22"/>
        </w:rPr>
      </w:pPr>
      <w:r>
        <w:rPr>
          <w:b/>
          <w:sz w:val="22"/>
        </w:rPr>
        <w:t>12:15 PM</w:t>
        <w:tab/>
        <w:t>Comparison of Master Agreements used in North America and Europe</w:t>
      </w:r>
    </w:p>
    <w:p>
      <w:pPr>
        <w:pStyle w:val="Normal"/>
        <w:rPr/>
      </w:pPr>
      <w:r>
        <w:rPr>
          <w:sz w:val="22"/>
        </w:rPr>
        <w:tab/>
        <w:tab/>
      </w:r>
      <w:r>
        <w:rPr>
          <w:i/>
          <w:sz w:val="22"/>
        </w:rPr>
        <w:t>Elizabeth Sager, Senior Counsel, Enron Capital &amp; Trade Resources Corp.</w:t>
      </w:r>
    </w:p>
    <w:p>
      <w:pPr>
        <w:pStyle w:val="Normal"/>
        <w:rPr>
          <w:i/>
          <w:i/>
          <w:sz w:val="22"/>
        </w:rPr>
      </w:pPr>
      <w:r>
        <w:rPr>
          <w:i/>
          <w:sz w:val="22"/>
        </w:rPr>
      </w:r>
    </w:p>
    <w:p>
      <w:pPr>
        <w:pStyle w:val="Heading4"/>
        <w:numPr>
          <w:ilvl w:val="0"/>
          <w:numId w:val="15"/>
        </w:numPr>
        <w:tabs>
          <w:tab w:val="clear" w:pos="720"/>
          <w:tab w:val="left" w:pos="2160" w:leader="none"/>
          <w:tab w:val="left" w:pos="2520" w:leader="none"/>
        </w:tabs>
        <w:ind w:hanging="720" w:start="2520" w:end="0"/>
        <w:rPr>
          <w:i w:val="false"/>
          <w:i w:val="false"/>
          <w:sz w:val="22"/>
        </w:rPr>
      </w:pPr>
      <w:r>
        <w:rPr>
          <w:i w:val="false"/>
          <w:sz w:val="22"/>
        </w:rPr>
        <w:t>Standard Documentation for OTC Commodity Trading in North America</w:t>
      </w:r>
    </w:p>
    <w:p>
      <w:pPr>
        <w:pStyle w:val="Heading4"/>
        <w:numPr>
          <w:ilvl w:val="0"/>
          <w:numId w:val="15"/>
        </w:numPr>
        <w:tabs>
          <w:tab w:val="clear" w:pos="720"/>
          <w:tab w:val="left" w:pos="2160" w:leader="none"/>
          <w:tab w:val="left" w:pos="2520" w:leader="none"/>
        </w:tabs>
        <w:ind w:hanging="720" w:start="2520" w:end="0"/>
        <w:rPr>
          <w:i w:val="false"/>
          <w:i w:val="false"/>
          <w:sz w:val="22"/>
        </w:rPr>
      </w:pPr>
      <w:r>
        <w:rPr>
          <w:i w:val="false"/>
          <w:sz w:val="22"/>
        </w:rPr>
        <w:t>Standard Documentation for OTC Power and Gas Trading in Europe</w:t>
      </w:r>
    </w:p>
    <w:p>
      <w:pPr>
        <w:pStyle w:val="Normal"/>
        <w:ind w:start="1485" w:end="0"/>
        <w:rPr>
          <w:i/>
          <w:i/>
          <w:sz w:val="22"/>
        </w:rPr>
      </w:pPr>
      <w:r>
        <w:rPr>
          <w:i/>
          <w:sz w:val="22"/>
        </w:rPr>
      </w:r>
    </w:p>
    <w:p>
      <w:pPr>
        <w:pStyle w:val="Normal"/>
        <w:rPr>
          <w:b/>
          <w:sz w:val="22"/>
        </w:rPr>
      </w:pPr>
      <w:r>
        <w:rPr>
          <w:b/>
          <w:sz w:val="22"/>
        </w:rPr>
        <w:t xml:space="preserve">  </w:t>
      </w:r>
    </w:p>
    <w:p>
      <w:pPr>
        <w:pStyle w:val="Normal"/>
        <w:rPr>
          <w:b/>
          <w:sz w:val="22"/>
        </w:rPr>
      </w:pPr>
      <w:r>
        <w:rPr>
          <w:b/>
          <w:sz w:val="22"/>
        </w:rPr>
        <w:t xml:space="preserve">  </w:t>
      </w:r>
      <w:r>
        <w:rPr>
          <w:b/>
          <w:sz w:val="22"/>
        </w:rPr>
        <w:t>1:00 PM</w:t>
        <w:tab/>
        <w:t>Luncheon</w:t>
      </w:r>
      <w:r>
        <w:br w:type="page"/>
      </w:r>
    </w:p>
    <w:p>
      <w:pPr>
        <w:pStyle w:val="Normal"/>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hadow/>
          <w:sz w:val="28"/>
        </w:rPr>
      </w:pPr>
      <w:r>
        <w:rPr>
          <w:shadow/>
          <w:sz w:val="28"/>
        </w:rPr>
        <w:t>Energy and Developing Products</w:t>
      </w:r>
    </w:p>
    <w:p>
      <w:pPr>
        <w:pStyle w:val="Normal"/>
        <w:jc w:val="center"/>
        <w:rPr>
          <w:b/>
          <w:i/>
          <w:i/>
          <w:shadow/>
          <w:sz w:val="22"/>
        </w:rPr>
      </w:pPr>
      <w:r>
        <w:rPr>
          <w:b/>
          <w:i/>
          <w:shadow/>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Normal"/>
        <w:jc w:val="center"/>
        <w:rPr/>
      </w:pPr>
      <w:r>
        <w:rPr/>
      </w:r>
    </w:p>
    <w:p>
      <w:pPr>
        <w:pStyle w:val="Heading2"/>
        <w:pBdr>
          <w:top w:val="single" w:sz="4" w:space="1" w:color="000000"/>
          <w:left w:val="single" w:sz="4" w:space="4" w:color="000000"/>
          <w:bottom w:val="single" w:sz="4" w:space="0" w:color="000000"/>
          <w:right w:val="single" w:sz="4" w:space="4" w:color="000000"/>
        </w:pBdr>
        <w:shd w:fill="D8D8D8" w:val="clear"/>
        <w:ind w:hanging="0" w:start="0"/>
        <w:rPr>
          <w:sz w:val="22"/>
        </w:rPr>
      </w:pPr>
      <w:r>
        <w:rPr>
          <w:sz w:val="22"/>
        </w:rPr>
        <w:t>Program Agenda</w:t>
      </w:r>
    </w:p>
    <w:p>
      <w:pPr>
        <w:pStyle w:val="Normal"/>
        <w:rPr>
          <w:sz w:val="22"/>
        </w:rPr>
      </w:pPr>
      <w:r>
        <w:rPr>
          <w:sz w:val="22"/>
        </w:rPr>
      </w:r>
    </w:p>
    <w:p>
      <w:pPr>
        <w:pStyle w:val="BodyText"/>
        <w:ind w:hanging="720" w:start="720" w:end="0"/>
        <w:rPr>
          <w:b/>
          <w:sz w:val="22"/>
        </w:rPr>
      </w:pPr>
      <w:r>
        <w:rPr>
          <w:b/>
          <w:sz w:val="22"/>
        </w:rPr>
        <w:t>Note:</w:t>
        <w:tab/>
        <w:t xml:space="preserve">After lunch, starting at 2:15 PM, two different streams of three workshop topics will be conducted. </w:t>
      </w:r>
    </w:p>
    <w:p>
      <w:pPr>
        <w:pStyle w:val="Normal"/>
        <w:rPr>
          <w:b/>
          <w:sz w:val="22"/>
        </w:rPr>
      </w:pPr>
      <w:r>
        <w:rPr>
          <w:b/>
          <w:sz w:val="22"/>
        </w:rPr>
      </w:r>
    </w:p>
    <w:p>
      <w:pPr>
        <w:pStyle w:val="Normal"/>
        <w:rPr>
          <w:b/>
          <w:sz w:val="22"/>
        </w:rPr>
      </w:pPr>
      <w:r>
        <w:rPr>
          <w:b/>
          <w:sz w:val="22"/>
        </w:rPr>
        <w:t>Workshops:</w:t>
      </w:r>
    </w:p>
    <w:p>
      <w:pPr>
        <w:pStyle w:val="Normal"/>
        <w:widowControl w:val="false"/>
        <w:rPr>
          <w:i/>
          <w:i/>
          <w:sz w:val="22"/>
          <w:lang w:eastAsia="en-US"/>
        </w:rPr>
      </w:pPr>
      <w:r>
        <w:rPr>
          <w:i/>
          <w:sz w:val="22"/>
        </w:rPr>
        <w:t xml:space="preserve">Two streams of workshop topics will be conducted during the afternoon.  Delegates may select one workshop topic from each stream.  </w:t>
      </w:r>
    </w:p>
    <w:p>
      <w:pPr>
        <w:pStyle w:val="BodyText"/>
        <w:pBdr>
          <w:top w:val="nil"/>
          <w:left w:val="nil"/>
          <w:bottom w:val="nil"/>
          <w:right w:val="nil"/>
        </w:pBdr>
        <w:ind w:hanging="360" w:start="720" w:end="0"/>
        <w:rPr>
          <w:i w:val="false"/>
          <w:i w:val="false"/>
          <w:caps/>
          <w:sz w:val="22"/>
          <w:lang w:eastAsia="en-US"/>
        </w:rPr>
      </w:pPr>
      <w:r>
        <w:rPr>
          <w:i w:val="false"/>
          <w:caps/>
          <w:sz w:val="22"/>
          <w:lang w:eastAsia="en-US"/>
        </w:rPr>
      </w:r>
    </w:p>
    <w:p>
      <w:pPr>
        <w:pStyle w:val="BodyText"/>
        <w:pBdr>
          <w:top w:val="nil"/>
          <w:left w:val="nil"/>
          <w:bottom w:val="nil"/>
          <w:right w:val="nil"/>
        </w:pBdr>
        <w:ind w:hanging="360" w:start="720" w:end="0"/>
        <w:rPr>
          <w:b/>
          <w:i w:val="false"/>
          <w:i w:val="false"/>
          <w:caps/>
          <w:sz w:val="22"/>
        </w:rPr>
      </w:pPr>
      <w:r>
        <w:rPr>
          <w:b/>
          <w:i w:val="false"/>
          <w:caps/>
          <w:sz w:val="22"/>
        </w:rPr>
      </w:r>
    </w:p>
    <w:p>
      <w:pPr>
        <w:pStyle w:val="BodyText"/>
        <w:pBdr>
          <w:top w:val="nil"/>
          <w:left w:val="nil"/>
          <w:bottom w:val="nil"/>
          <w:right w:val="nil"/>
        </w:pBdr>
        <w:ind w:start="720" w:end="0"/>
        <w:rPr/>
      </w:pPr>
      <w:r>
        <w:rPr>
          <w:b/>
          <w:i w:val="false"/>
          <w:caps/>
          <w:sz w:val="22"/>
        </w:rPr>
        <w:t>Stream One</w:t>
      </w:r>
      <w:r>
        <w:rPr>
          <w:b/>
          <w:i w:val="false"/>
          <w:sz w:val="22"/>
        </w:rPr>
        <w:t xml:space="preserve"> (2:15 – 3:30 PM):  Delegates may select one workshop topic from each stream.    </w:t>
      </w:r>
    </w:p>
    <w:p>
      <w:pPr>
        <w:pStyle w:val="Heading5"/>
        <w:ind w:hanging="0" w:start="0"/>
        <w:rPr>
          <w:sz w:val="22"/>
        </w:rPr>
      </w:pPr>
      <w:r>
        <w:rPr>
          <w:sz w:val="22"/>
        </w:rPr>
        <w:t xml:space="preserve"> </w:t>
      </w:r>
      <w:r>
        <w:rPr>
          <w:sz w:val="22"/>
        </w:rPr>
        <w:tab/>
      </w:r>
    </w:p>
    <w:p>
      <w:pPr>
        <w:pStyle w:val="Normal"/>
        <w:rPr>
          <w:sz w:val="22"/>
        </w:rPr>
      </w:pPr>
      <w:r>
        <w:rPr>
          <w:sz w:val="22"/>
        </w:rPr>
      </w:r>
    </w:p>
    <w:p>
      <w:pPr>
        <w:pStyle w:val="Heading5"/>
        <w:numPr>
          <w:ilvl w:val="0"/>
          <w:numId w:val="22"/>
        </w:numPr>
        <w:tabs>
          <w:tab w:val="clear" w:pos="720"/>
        </w:tabs>
        <w:ind w:hanging="360" w:start="1080" w:end="0"/>
        <w:rPr>
          <w:sz w:val="22"/>
        </w:rPr>
      </w:pPr>
      <w:r>
        <w:rPr>
          <w:sz w:val="22"/>
        </w:rPr>
        <w:t>Electricity Trading</w:t>
      </w:r>
    </w:p>
    <w:p>
      <w:pPr>
        <w:pStyle w:val="Normal"/>
        <w:rPr>
          <w:sz w:val="22"/>
        </w:rPr>
      </w:pPr>
      <w:r>
        <w:rPr>
          <w:sz w:val="22"/>
        </w:rPr>
      </w:r>
    </w:p>
    <w:p>
      <w:pPr>
        <w:pStyle w:val="Normal"/>
        <w:rPr>
          <w:sz w:val="22"/>
        </w:rPr>
      </w:pPr>
      <w:r>
        <w:rPr>
          <w:sz w:val="22"/>
        </w:rPr>
      </w:r>
    </w:p>
    <w:p>
      <w:pPr>
        <w:pStyle w:val="Heading5"/>
        <w:numPr>
          <w:ilvl w:val="0"/>
          <w:numId w:val="22"/>
        </w:numPr>
        <w:tabs>
          <w:tab w:val="clear" w:pos="720"/>
          <w:tab w:val="left" w:pos="1080" w:leader="none"/>
        </w:tabs>
        <w:ind w:hanging="360" w:start="1080" w:end="0"/>
        <w:rPr>
          <w:sz w:val="22"/>
        </w:rPr>
      </w:pPr>
      <w:r>
        <w:rPr>
          <w:sz w:val="22"/>
        </w:rPr>
        <w:t>Bandwidth  Trading</w:t>
      </w:r>
    </w:p>
    <w:p>
      <w:pPr>
        <w:pStyle w:val="Normal"/>
        <w:ind w:start="1080" w:end="0"/>
        <w:rPr>
          <w:sz w:val="22"/>
        </w:rPr>
      </w:pPr>
      <w:r>
        <w:rPr>
          <w:sz w:val="22"/>
        </w:rPr>
      </w:r>
    </w:p>
    <w:p>
      <w:pPr>
        <w:pStyle w:val="Normal"/>
        <w:rPr>
          <w:sz w:val="22"/>
        </w:rPr>
      </w:pPr>
      <w:r>
        <w:rPr>
          <w:sz w:val="22"/>
        </w:rPr>
      </w:r>
    </w:p>
    <w:p>
      <w:pPr>
        <w:pStyle w:val="Heading5"/>
        <w:numPr>
          <w:ilvl w:val="0"/>
          <w:numId w:val="22"/>
        </w:numPr>
        <w:tabs>
          <w:tab w:val="clear" w:pos="720"/>
          <w:tab w:val="left" w:pos="1080" w:leader="none"/>
        </w:tabs>
        <w:ind w:hanging="360" w:start="1080" w:end="0"/>
        <w:rPr>
          <w:sz w:val="22"/>
        </w:rPr>
      </w:pPr>
      <w:r>
        <w:rPr>
          <w:sz w:val="22"/>
        </w:rPr>
        <w:t>Documenting Energy and Power Derivatives Under the 1992 ISDA Master Agreements</w:t>
      </w:r>
    </w:p>
    <w:p>
      <w:pPr>
        <w:pStyle w:val="BodyTextIndent"/>
        <w:rPr>
          <w:i/>
          <w:i/>
        </w:rPr>
      </w:pPr>
      <w:r>
        <w:rPr>
          <w:i/>
        </w:rPr>
        <w:t xml:space="preserve">This workshop is for attendees who are interested in a more in-depth understanding of the </w:t>
      </w:r>
    </w:p>
    <w:p>
      <w:pPr>
        <w:pStyle w:val="BodyTextIndent"/>
        <w:rPr>
          <w:i/>
          <w:i/>
        </w:rPr>
      </w:pPr>
      <w:r>
        <w:rPr>
          <w:i/>
        </w:rPr>
        <w:t>ISDA Master Agreement and how it can be used to document Energy and Power Derivatives.</w:t>
      </w:r>
    </w:p>
    <w:p>
      <w:pPr>
        <w:pStyle w:val="Normal"/>
        <w:ind w:firstLine="720" w:start="360" w:end="0"/>
        <w:rPr>
          <w:b/>
          <w:i/>
          <w:i/>
          <w:sz w:val="22"/>
          <w:u w:val="single"/>
        </w:rPr>
      </w:pPr>
      <w:r>
        <w:rPr>
          <w:b/>
          <w:i/>
          <w:sz w:val="22"/>
          <w:u w:val="single"/>
        </w:rPr>
      </w:r>
    </w:p>
    <w:p>
      <w:pPr>
        <w:pStyle w:val="Heading9"/>
        <w:ind w:hanging="0" w:start="1440" w:end="0"/>
        <w:rPr>
          <w:sz w:val="22"/>
        </w:rPr>
      </w:pPr>
      <w:r>
        <w:rPr>
          <w:sz w:val="22"/>
        </w:rPr>
        <w:t>An Overview of the Architecture of the 1992 ISDA Master Agreements</w:t>
      </w:r>
    </w:p>
    <w:p>
      <w:pPr>
        <w:pStyle w:val="Normal"/>
        <w:numPr>
          <w:ilvl w:val="0"/>
          <w:numId w:val="23"/>
        </w:numPr>
        <w:tabs>
          <w:tab w:val="clear" w:pos="720"/>
          <w:tab w:val="left" w:pos="900" w:leader="none"/>
          <w:tab w:val="left" w:pos="1800" w:leader="none"/>
        </w:tabs>
        <w:ind w:hanging="144" w:start="1584" w:end="0"/>
        <w:rPr>
          <w:sz w:val="22"/>
        </w:rPr>
      </w:pPr>
      <w:r>
        <w:rPr>
          <w:sz w:val="22"/>
        </w:rPr>
        <w:t>Definitions and Confirmations</w:t>
      </w:r>
    </w:p>
    <w:p>
      <w:pPr>
        <w:pStyle w:val="Normal"/>
        <w:numPr>
          <w:ilvl w:val="0"/>
          <w:numId w:val="16"/>
        </w:numPr>
        <w:tabs>
          <w:tab w:val="clear" w:pos="720"/>
          <w:tab w:val="left" w:pos="1800" w:leader="none"/>
        </w:tabs>
        <w:ind w:hanging="144" w:start="1584" w:end="0"/>
        <w:rPr>
          <w:sz w:val="22"/>
        </w:rPr>
      </w:pPr>
      <w:r>
        <w:rPr>
          <w:sz w:val="22"/>
        </w:rPr>
        <w:t>User’s Guide</w:t>
      </w:r>
    </w:p>
    <w:p>
      <w:pPr>
        <w:pStyle w:val="Normal"/>
        <w:numPr>
          <w:ilvl w:val="0"/>
          <w:numId w:val="24"/>
        </w:numPr>
        <w:tabs>
          <w:tab w:val="clear" w:pos="720"/>
          <w:tab w:val="left" w:pos="1800" w:leader="none"/>
        </w:tabs>
        <w:ind w:hanging="144" w:start="1584" w:end="0"/>
        <w:rPr>
          <w:sz w:val="22"/>
        </w:rPr>
      </w:pPr>
      <w:r>
        <w:rPr>
          <w:sz w:val="22"/>
        </w:rPr>
        <w:t>Recent Developments</w:t>
      </w:r>
    </w:p>
    <w:p>
      <w:pPr>
        <w:pStyle w:val="Normal"/>
        <w:numPr>
          <w:ilvl w:val="0"/>
          <w:numId w:val="29"/>
        </w:numPr>
        <w:tabs>
          <w:tab w:val="clear" w:pos="720"/>
          <w:tab w:val="left" w:pos="1800" w:leader="none"/>
        </w:tabs>
        <w:ind w:hanging="144" w:start="1584" w:end="0"/>
        <w:rPr>
          <w:sz w:val="22"/>
        </w:rPr>
      </w:pPr>
      <w:r>
        <w:rPr>
          <w:sz w:val="22"/>
        </w:rPr>
        <w:t xml:space="preserve">Conflict of Law Issues </w:t>
      </w:r>
    </w:p>
    <w:p>
      <w:pPr>
        <w:pStyle w:val="Normal"/>
        <w:ind w:start="1440" w:end="0"/>
        <w:rPr>
          <w:sz w:val="22"/>
        </w:rPr>
      </w:pPr>
      <w:r>
        <w:rPr>
          <w:sz w:val="22"/>
        </w:rPr>
      </w:r>
    </w:p>
    <w:p>
      <w:pPr>
        <w:pStyle w:val="Heading6"/>
        <w:ind w:firstLine="720" w:start="720" w:end="0"/>
        <w:rPr>
          <w:sz w:val="22"/>
        </w:rPr>
      </w:pPr>
      <w:r>
        <w:rPr>
          <w:sz w:val="22"/>
        </w:rPr>
        <w:t>Mastering the 1992 ISDA Master Agreements</w:t>
      </w:r>
    </w:p>
    <w:p>
      <w:pPr>
        <w:pStyle w:val="Normal"/>
        <w:ind w:start="1440" w:end="0"/>
        <w:rPr>
          <w:sz w:val="22"/>
        </w:rPr>
      </w:pPr>
      <w:r>
        <w:rPr>
          <w:sz w:val="22"/>
        </w:rPr>
      </w:r>
    </w:p>
    <w:p>
      <w:pPr>
        <w:pStyle w:val="Heading7"/>
        <w:numPr>
          <w:ilvl w:val="0"/>
          <w:numId w:val="11"/>
        </w:numPr>
        <w:tabs>
          <w:tab w:val="left" w:pos="2160" w:leader="none"/>
          <w:tab w:val="left" w:pos="2520" w:leader="none"/>
          <w:tab w:val="left" w:pos="2700" w:leader="none"/>
        </w:tabs>
        <w:ind w:hanging="360" w:start="2520" w:end="0"/>
        <w:rPr>
          <w:sz w:val="22"/>
        </w:rPr>
      </w:pPr>
      <w:r>
        <w:rPr>
          <w:sz w:val="22"/>
        </w:rPr>
        <w:t>The Basics</w:t>
      </w:r>
    </w:p>
    <w:p>
      <w:pPr>
        <w:pStyle w:val="Normal"/>
        <w:numPr>
          <w:ilvl w:val="0"/>
          <w:numId w:val="5"/>
        </w:numPr>
        <w:tabs>
          <w:tab w:val="clear" w:pos="720"/>
          <w:tab w:val="left" w:pos="2664" w:leader="none"/>
        </w:tabs>
        <w:ind w:hanging="144" w:start="2448" w:end="0"/>
        <w:rPr>
          <w:sz w:val="22"/>
        </w:rPr>
      </w:pPr>
      <w:r>
        <w:rPr>
          <w:sz w:val="22"/>
        </w:rPr>
        <w:t>Payment Mechanics</w:t>
      </w:r>
    </w:p>
    <w:p>
      <w:pPr>
        <w:pStyle w:val="Normal"/>
        <w:numPr>
          <w:ilvl w:val="0"/>
          <w:numId w:val="30"/>
        </w:numPr>
        <w:tabs>
          <w:tab w:val="clear" w:pos="720"/>
          <w:tab w:val="left" w:pos="2664" w:leader="none"/>
        </w:tabs>
        <w:ind w:hanging="144" w:start="2448" w:end="0"/>
        <w:rPr>
          <w:sz w:val="22"/>
        </w:rPr>
      </w:pPr>
      <w:r>
        <w:rPr>
          <w:sz w:val="22"/>
        </w:rPr>
        <w:t>Representations</w:t>
      </w:r>
    </w:p>
    <w:p>
      <w:pPr>
        <w:pStyle w:val="Normal"/>
        <w:numPr>
          <w:ilvl w:val="0"/>
          <w:numId w:val="19"/>
        </w:numPr>
        <w:tabs>
          <w:tab w:val="clear" w:pos="720"/>
          <w:tab w:val="left" w:pos="2664" w:leader="none"/>
        </w:tabs>
        <w:ind w:hanging="144" w:start="2448" w:end="0"/>
        <w:rPr>
          <w:sz w:val="22"/>
        </w:rPr>
      </w:pPr>
      <w:r>
        <w:rPr>
          <w:sz w:val="22"/>
        </w:rPr>
        <w:t>Agreements</w:t>
      </w:r>
    </w:p>
    <w:p>
      <w:pPr>
        <w:pStyle w:val="Heading8"/>
        <w:numPr>
          <w:ilvl w:val="0"/>
          <w:numId w:val="0"/>
        </w:numPr>
        <w:tabs>
          <w:tab w:val="left" w:pos="2160" w:leader="none"/>
          <w:tab w:val="left" w:pos="2250" w:leader="none"/>
        </w:tabs>
        <w:ind w:hanging="0" w:start="2160" w:end="0"/>
        <w:rPr>
          <w:sz w:val="22"/>
        </w:rPr>
      </w:pPr>
      <w:r>
        <w:rPr>
          <w:sz w:val="22"/>
        </w:rPr>
      </w:r>
    </w:p>
    <w:p>
      <w:pPr>
        <w:pStyle w:val="Heading8"/>
        <w:numPr>
          <w:ilvl w:val="0"/>
          <w:numId w:val="11"/>
        </w:numPr>
        <w:tabs>
          <w:tab w:val="left" w:pos="2160" w:leader="none"/>
          <w:tab w:val="left" w:pos="2250" w:leader="none"/>
          <w:tab w:val="left" w:pos="2520" w:leader="none"/>
        </w:tabs>
        <w:ind w:hanging="360" w:start="2520" w:end="0"/>
        <w:rPr>
          <w:sz w:val="22"/>
        </w:rPr>
      </w:pPr>
      <w:r>
        <w:rPr>
          <w:sz w:val="22"/>
        </w:rPr>
        <w:t xml:space="preserve">Early Termination </w:t>
      </w:r>
    </w:p>
    <w:p>
      <w:pPr>
        <w:pStyle w:val="Normal"/>
        <w:numPr>
          <w:ilvl w:val="0"/>
          <w:numId w:val="13"/>
        </w:numPr>
        <w:tabs>
          <w:tab w:val="clear" w:pos="720"/>
          <w:tab w:val="left" w:pos="2700" w:leader="none"/>
        </w:tabs>
        <w:ind w:hanging="90" w:start="2430" w:end="0"/>
        <w:jc w:val="both"/>
        <w:rPr>
          <w:sz w:val="22"/>
        </w:rPr>
      </w:pPr>
      <w:r>
        <w:rPr>
          <w:sz w:val="22"/>
        </w:rPr>
        <w:t>Events of Default/Termination Events</w:t>
      </w:r>
    </w:p>
    <w:p>
      <w:pPr>
        <w:pStyle w:val="Normal"/>
        <w:numPr>
          <w:ilvl w:val="0"/>
          <w:numId w:val="8"/>
        </w:numPr>
        <w:tabs>
          <w:tab w:val="clear" w:pos="720"/>
          <w:tab w:val="left" w:pos="2700" w:leader="none"/>
        </w:tabs>
        <w:ind w:hanging="90" w:start="2430" w:end="0"/>
        <w:jc w:val="both"/>
        <w:rPr>
          <w:sz w:val="22"/>
        </w:rPr>
      </w:pPr>
      <w:r>
        <w:rPr>
          <w:sz w:val="22"/>
        </w:rPr>
        <w:t>Termination Mechanics</w:t>
      </w:r>
    </w:p>
    <w:p>
      <w:pPr>
        <w:pStyle w:val="Normal"/>
        <w:numPr>
          <w:ilvl w:val="0"/>
          <w:numId w:val="2"/>
        </w:numPr>
        <w:tabs>
          <w:tab w:val="clear" w:pos="720"/>
          <w:tab w:val="left" w:pos="2700" w:leader="none"/>
        </w:tabs>
        <w:ind w:hanging="180" w:start="2520" w:end="0"/>
        <w:jc w:val="both"/>
        <w:rPr>
          <w:sz w:val="22"/>
        </w:rPr>
      </w:pPr>
      <w:r>
        <w:rPr>
          <w:sz w:val="22"/>
        </w:rPr>
        <w:t>Calculating Settlement Amounts</w:t>
      </w:r>
    </w:p>
    <w:p>
      <w:pPr>
        <w:pStyle w:val="Normal"/>
        <w:numPr>
          <w:ilvl w:val="0"/>
          <w:numId w:val="9"/>
        </w:numPr>
        <w:tabs>
          <w:tab w:val="clear" w:pos="720"/>
          <w:tab w:val="left" w:pos="2700" w:leader="none"/>
          <w:tab w:val="left" w:pos="3060" w:leader="none"/>
        </w:tabs>
        <w:ind w:hanging="720" w:start="3060" w:end="0"/>
        <w:jc w:val="both"/>
        <w:rPr>
          <w:sz w:val="22"/>
        </w:rPr>
      </w:pPr>
      <w:r>
        <w:rPr>
          <w:sz w:val="22"/>
        </w:rPr>
        <w:t>Bankruptcy/Insolvency: Netting and Regulatory Aspects</w:t>
      </w:r>
    </w:p>
    <w:p>
      <w:pPr>
        <w:pStyle w:val="Normal"/>
        <w:ind w:firstLine="720" w:end="0"/>
        <w:jc w:val="both"/>
        <w:rPr>
          <w:sz w:val="22"/>
        </w:rPr>
      </w:pPr>
      <w:r>
        <w:rPr>
          <w:sz w:val="22"/>
        </w:rPr>
      </w:r>
    </w:p>
    <w:p>
      <w:pPr>
        <w:pStyle w:val="Normal"/>
        <w:jc w:val="both"/>
        <w:rPr>
          <w:sz w:val="22"/>
        </w:rPr>
      </w:pPr>
      <w:r>
        <w:rPr>
          <w:sz w:val="22"/>
        </w:rPr>
      </w:r>
    </w:p>
    <w:p>
      <w:pPr>
        <w:pStyle w:val="Normal"/>
        <w:jc w:val="both"/>
        <w:rPr>
          <w:b/>
          <w:sz w:val="22"/>
        </w:rPr>
      </w:pPr>
      <w:r>
        <w:rPr>
          <w:b/>
          <w:sz w:val="22"/>
        </w:rPr>
        <w:t xml:space="preserve">  </w:t>
      </w:r>
      <w:r>
        <w:rPr>
          <w:b/>
          <w:sz w:val="22"/>
        </w:rPr>
        <w:t>3:15 PM</w:t>
        <w:tab/>
        <w:t>Afternoon Break</w:t>
      </w:r>
    </w:p>
    <w:p>
      <w:pPr>
        <w:pStyle w:val="Normal"/>
        <w:jc w:val="both"/>
        <w:rPr>
          <w:b/>
          <w:sz w:val="22"/>
        </w:rPr>
      </w:pPr>
      <w:r>
        <w:rPr>
          <w:b/>
          <w:sz w:val="22"/>
        </w:rPr>
      </w:r>
    </w:p>
    <w:p>
      <w:pPr>
        <w:pStyle w:val="Normal"/>
        <w:jc w:val="both"/>
        <w:rPr>
          <w:b/>
          <w:sz w:val="22"/>
        </w:rPr>
      </w:pPr>
      <w:r>
        <w:rPr>
          <w:b/>
          <w:sz w:val="22"/>
        </w:rPr>
      </w:r>
    </w:p>
    <w:p>
      <w:pPr>
        <w:pStyle w:val="Normal"/>
        <w:jc w:val="both"/>
        <w:rPr>
          <w:b/>
        </w:rPr>
      </w:pPr>
      <w:r>
        <w:rPr>
          <w:b/>
          <w:sz w:val="22"/>
        </w:rPr>
        <w:t xml:space="preserve">  </w:t>
      </w:r>
      <w:r>
        <w:rPr>
          <w:b/>
          <w:sz w:val="22"/>
        </w:rPr>
        <w:t>3:45 PM</w:t>
        <w:tab/>
        <w:t>Streams Continue</w:t>
      </w:r>
    </w:p>
    <w:p>
      <w:pPr>
        <w:pStyle w:val="Normal"/>
        <w:jc w:val="both"/>
        <w:rPr>
          <w:b/>
        </w:rPr>
      </w:pPr>
      <w:r>
        <w:rPr>
          <w:b/>
        </w:rPr>
      </w:r>
      <w:r>
        <w:br w:type="page"/>
      </w:r>
    </w:p>
    <w:p>
      <w:pPr>
        <w:pStyle w:val="Normal"/>
        <w:tabs>
          <w:tab w:val="clear" w:pos="720"/>
          <w:tab w:val="left" w:pos="360" w:leader="none"/>
        </w:tabs>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hadow/>
          <w:sz w:val="28"/>
        </w:rPr>
      </w:pPr>
      <w:r>
        <w:rPr>
          <w:shadow/>
          <w:sz w:val="28"/>
        </w:rPr>
        <w:t>Energy and Developing Products</w:t>
      </w:r>
    </w:p>
    <w:p>
      <w:pPr>
        <w:pStyle w:val="Normal"/>
        <w:jc w:val="center"/>
        <w:rPr>
          <w:b/>
          <w:i/>
          <w:i/>
          <w:shadow/>
          <w:sz w:val="22"/>
        </w:rPr>
      </w:pPr>
      <w:r>
        <w:rPr>
          <w:b/>
          <w:i/>
          <w:shadow/>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Normal"/>
        <w:jc w:val="both"/>
        <w:rPr/>
      </w:pPr>
      <w:r>
        <w:rPr/>
      </w:r>
    </w:p>
    <w:p>
      <w:pPr>
        <w:pStyle w:val="Normal"/>
        <w:pBdr>
          <w:top w:val="single" w:sz="4" w:space="1" w:color="000000"/>
          <w:left w:val="single" w:sz="4" w:space="4" w:color="000000"/>
          <w:bottom w:val="single" w:sz="4" w:space="1" w:color="000000"/>
          <w:right w:val="single" w:sz="4" w:space="4" w:color="000000"/>
        </w:pBdr>
        <w:shd w:fill="D8D8D8" w:val="clear"/>
        <w:jc w:val="center"/>
        <w:rPr>
          <w:b/>
        </w:rPr>
      </w:pPr>
      <w:r>
        <w:rPr>
          <w:b/>
        </w:rPr>
        <w:t>Program Agenda</w:t>
      </w:r>
    </w:p>
    <w:p>
      <w:pPr>
        <w:pStyle w:val="Normal"/>
        <w:ind w:start="1080" w:end="0"/>
        <w:jc w:val="both"/>
        <w:rPr>
          <w:b/>
        </w:rPr>
      </w:pPr>
      <w:r>
        <w:rPr>
          <w:b/>
        </w:rPr>
      </w:r>
    </w:p>
    <w:p>
      <w:pPr>
        <w:pStyle w:val="Normal"/>
        <w:ind w:start="1080" w:end="0"/>
        <w:jc w:val="both"/>
        <w:rPr/>
      </w:pPr>
      <w:r>
        <w:rPr/>
      </w:r>
    </w:p>
    <w:p>
      <w:pPr>
        <w:pStyle w:val="Normal"/>
        <w:ind w:firstLine="720" w:end="0"/>
        <w:jc w:val="both"/>
        <w:rPr/>
      </w:pPr>
      <w:r>
        <w:rPr>
          <w:b/>
          <w:sz w:val="22"/>
        </w:rPr>
        <w:t>STREAM TWO (3:45 – 5:00 PM): Delegates may select one workshop topic from stream two</w:t>
      </w:r>
      <w:r>
        <w:rPr>
          <w:sz w:val="22"/>
        </w:rPr>
        <w:t xml:space="preserve">. </w:t>
      </w:r>
    </w:p>
    <w:p>
      <w:pPr>
        <w:pStyle w:val="Normal"/>
        <w:tabs>
          <w:tab w:val="clear" w:pos="720"/>
          <w:tab w:val="left" w:pos="360" w:leader="none"/>
        </w:tabs>
        <w:jc w:val="both"/>
        <w:rPr>
          <w:sz w:val="22"/>
        </w:rPr>
      </w:pPr>
      <w:r>
        <w:rPr>
          <w:sz w:val="22"/>
        </w:rPr>
        <w:tab/>
      </w:r>
    </w:p>
    <w:p>
      <w:pPr>
        <w:pStyle w:val="Normal"/>
        <w:tabs>
          <w:tab w:val="clear" w:pos="720"/>
          <w:tab w:val="left" w:pos="360" w:leader="none"/>
        </w:tabs>
        <w:jc w:val="both"/>
        <w:rPr>
          <w:b/>
          <w:sz w:val="22"/>
        </w:rPr>
      </w:pPr>
      <w:r>
        <w:rPr>
          <w:b/>
          <w:sz w:val="22"/>
        </w:rPr>
      </w:r>
    </w:p>
    <w:p>
      <w:pPr>
        <w:pStyle w:val="Normal"/>
        <w:numPr>
          <w:ilvl w:val="0"/>
          <w:numId w:val="21"/>
        </w:numPr>
        <w:tabs>
          <w:tab w:val="clear" w:pos="720"/>
          <w:tab w:val="left" w:pos="1080" w:leader="none"/>
        </w:tabs>
        <w:ind w:hanging="360" w:start="1080" w:end="0"/>
        <w:jc w:val="both"/>
        <w:rPr>
          <w:b/>
          <w:sz w:val="22"/>
        </w:rPr>
      </w:pPr>
      <w:r>
        <w:rPr>
          <w:b/>
          <w:sz w:val="22"/>
        </w:rPr>
        <w:t>Weather Derivatives</w:t>
      </w:r>
    </w:p>
    <w:p>
      <w:pPr>
        <w:pStyle w:val="Normal"/>
        <w:tabs>
          <w:tab w:val="clear" w:pos="720"/>
          <w:tab w:val="left" w:pos="360" w:leader="none"/>
        </w:tabs>
        <w:ind w:start="360" w:end="0"/>
        <w:jc w:val="both"/>
        <w:rPr>
          <w:b/>
          <w:sz w:val="22"/>
        </w:rPr>
      </w:pPr>
      <w:r>
        <w:rPr>
          <w:b/>
          <w:sz w:val="22"/>
        </w:rPr>
      </w:r>
    </w:p>
    <w:p>
      <w:pPr>
        <w:pStyle w:val="Normal"/>
        <w:tabs>
          <w:tab w:val="clear" w:pos="720"/>
          <w:tab w:val="left" w:pos="360" w:leader="none"/>
        </w:tabs>
        <w:ind w:start="360" w:end="0"/>
        <w:jc w:val="both"/>
        <w:rPr>
          <w:b/>
          <w:sz w:val="22"/>
        </w:rPr>
      </w:pPr>
      <w:r>
        <w:rPr>
          <w:b/>
          <w:sz w:val="22"/>
        </w:rPr>
      </w:r>
    </w:p>
    <w:p>
      <w:pPr>
        <w:pStyle w:val="Normal"/>
        <w:tabs>
          <w:tab w:val="clear" w:pos="720"/>
          <w:tab w:val="left" w:pos="360" w:leader="none"/>
        </w:tabs>
        <w:ind w:start="360" w:end="0"/>
        <w:jc w:val="both"/>
        <w:rPr>
          <w:b/>
          <w:sz w:val="22"/>
        </w:rPr>
      </w:pPr>
      <w:r>
        <w:rPr>
          <w:b/>
          <w:sz w:val="22"/>
        </w:rPr>
      </w:r>
    </w:p>
    <w:p>
      <w:pPr>
        <w:pStyle w:val="Normal"/>
        <w:numPr>
          <w:ilvl w:val="0"/>
          <w:numId w:val="21"/>
        </w:numPr>
        <w:tabs>
          <w:tab w:val="clear" w:pos="720"/>
          <w:tab w:val="left" w:pos="1080" w:leader="none"/>
        </w:tabs>
        <w:ind w:hanging="360" w:start="1080" w:end="0"/>
        <w:jc w:val="both"/>
        <w:rPr>
          <w:b/>
          <w:sz w:val="22"/>
        </w:rPr>
      </w:pPr>
      <w:r>
        <w:rPr>
          <w:b/>
          <w:sz w:val="22"/>
        </w:rPr>
        <w:t>Other Products</w:t>
      </w:r>
    </w:p>
    <w:p>
      <w:pPr>
        <w:pStyle w:val="Normal"/>
        <w:tabs>
          <w:tab w:val="clear" w:pos="720"/>
          <w:tab w:val="left" w:pos="360" w:leader="none"/>
        </w:tabs>
        <w:jc w:val="both"/>
        <w:rPr>
          <w:b/>
          <w:sz w:val="22"/>
        </w:rPr>
      </w:pPr>
      <w:r>
        <w:rPr>
          <w:b/>
          <w:sz w:val="22"/>
        </w:rPr>
      </w:r>
    </w:p>
    <w:p>
      <w:pPr>
        <w:pStyle w:val="Normal"/>
        <w:ind w:start="1080" w:end="0"/>
        <w:jc w:val="both"/>
        <w:rPr>
          <w:b/>
          <w:sz w:val="22"/>
        </w:rPr>
      </w:pPr>
      <w:r>
        <w:rPr>
          <w:b/>
          <w:sz w:val="22"/>
        </w:rPr>
      </w:r>
    </w:p>
    <w:p>
      <w:pPr>
        <w:pStyle w:val="Normal"/>
        <w:ind w:start="1080" w:end="0"/>
        <w:jc w:val="both"/>
        <w:rPr>
          <w:sz w:val="22"/>
        </w:rPr>
      </w:pPr>
      <w:r>
        <w:rPr>
          <w:sz w:val="22"/>
        </w:rPr>
      </w:r>
    </w:p>
    <w:p>
      <w:pPr>
        <w:pStyle w:val="Normal"/>
        <w:rPr>
          <w:sz w:val="22"/>
        </w:rPr>
      </w:pPr>
      <w:r>
        <w:rPr>
          <w:sz w:val="22"/>
        </w:rPr>
      </w:r>
    </w:p>
    <w:p>
      <w:pPr>
        <w:pStyle w:val="Heading5"/>
        <w:numPr>
          <w:ilvl w:val="0"/>
          <w:numId w:val="21"/>
        </w:numPr>
        <w:tabs>
          <w:tab w:val="clear" w:pos="720"/>
          <w:tab w:val="left" w:pos="1080" w:leader="none"/>
        </w:tabs>
        <w:ind w:hanging="360" w:start="1080" w:end="0"/>
        <w:rPr>
          <w:sz w:val="22"/>
        </w:rPr>
      </w:pPr>
      <w:r>
        <w:rPr>
          <w:sz w:val="22"/>
        </w:rPr>
        <w:t>Documenting Energy and Power Derivatives Under the 1992 ISDA Master Agreements</w:t>
      </w:r>
    </w:p>
    <w:p>
      <w:pPr>
        <w:pStyle w:val="Normal"/>
        <w:ind w:start="1080" w:end="0"/>
        <w:rPr>
          <w:sz w:val="22"/>
        </w:rPr>
      </w:pPr>
      <w:r>
        <w:rPr>
          <w:sz w:val="22"/>
        </w:rPr>
      </w:r>
    </w:p>
    <w:p>
      <w:pPr>
        <w:pStyle w:val="Heading9"/>
        <w:ind w:hanging="0" w:start="1440" w:end="0"/>
        <w:rPr>
          <w:sz w:val="22"/>
        </w:rPr>
      </w:pPr>
      <w:r>
        <w:rPr>
          <w:sz w:val="22"/>
        </w:rPr>
        <w:t>An Overview of the Architecture of the 1992 ISDA Master Agreements</w:t>
      </w:r>
    </w:p>
    <w:p>
      <w:pPr>
        <w:pStyle w:val="Normal"/>
        <w:numPr>
          <w:ilvl w:val="0"/>
          <w:numId w:val="23"/>
        </w:numPr>
        <w:tabs>
          <w:tab w:val="clear" w:pos="720"/>
          <w:tab w:val="left" w:pos="900" w:leader="none"/>
          <w:tab w:val="left" w:pos="1800" w:leader="none"/>
        </w:tabs>
        <w:ind w:hanging="144" w:start="1584" w:end="0"/>
        <w:rPr>
          <w:sz w:val="22"/>
        </w:rPr>
      </w:pPr>
      <w:r>
        <w:rPr>
          <w:sz w:val="22"/>
        </w:rPr>
        <w:t>Definitions and Confirmations</w:t>
      </w:r>
    </w:p>
    <w:p>
      <w:pPr>
        <w:pStyle w:val="Normal"/>
        <w:numPr>
          <w:ilvl w:val="0"/>
          <w:numId w:val="16"/>
        </w:numPr>
        <w:tabs>
          <w:tab w:val="clear" w:pos="720"/>
          <w:tab w:val="left" w:pos="1800" w:leader="none"/>
        </w:tabs>
        <w:ind w:hanging="144" w:start="1584" w:end="0"/>
        <w:rPr>
          <w:sz w:val="22"/>
        </w:rPr>
      </w:pPr>
      <w:r>
        <w:rPr>
          <w:sz w:val="22"/>
        </w:rPr>
        <w:t>User’s Guide</w:t>
      </w:r>
    </w:p>
    <w:p>
      <w:pPr>
        <w:pStyle w:val="Normal"/>
        <w:numPr>
          <w:ilvl w:val="0"/>
          <w:numId w:val="24"/>
        </w:numPr>
        <w:tabs>
          <w:tab w:val="clear" w:pos="720"/>
          <w:tab w:val="left" w:pos="1800" w:leader="none"/>
        </w:tabs>
        <w:ind w:hanging="144" w:start="1584" w:end="0"/>
        <w:rPr>
          <w:sz w:val="22"/>
        </w:rPr>
      </w:pPr>
      <w:r>
        <w:rPr>
          <w:sz w:val="22"/>
        </w:rPr>
        <w:t>Recent Developments</w:t>
      </w:r>
    </w:p>
    <w:p>
      <w:pPr>
        <w:pStyle w:val="Normal"/>
        <w:numPr>
          <w:ilvl w:val="0"/>
          <w:numId w:val="29"/>
        </w:numPr>
        <w:tabs>
          <w:tab w:val="clear" w:pos="720"/>
          <w:tab w:val="left" w:pos="1800" w:leader="none"/>
        </w:tabs>
        <w:ind w:hanging="144" w:start="1584" w:end="0"/>
        <w:rPr>
          <w:sz w:val="22"/>
        </w:rPr>
      </w:pPr>
      <w:r>
        <w:rPr>
          <w:sz w:val="22"/>
        </w:rPr>
        <w:t xml:space="preserve">Conflict of Law Issues </w:t>
      </w:r>
    </w:p>
    <w:p>
      <w:pPr>
        <w:pStyle w:val="Normal"/>
        <w:ind w:start="1440" w:end="0"/>
        <w:rPr>
          <w:sz w:val="22"/>
        </w:rPr>
      </w:pPr>
      <w:r>
        <w:rPr>
          <w:sz w:val="22"/>
        </w:rPr>
      </w:r>
    </w:p>
    <w:p>
      <w:pPr>
        <w:pStyle w:val="Heading6"/>
        <w:ind w:firstLine="720" w:start="720" w:end="0"/>
        <w:rPr>
          <w:sz w:val="22"/>
        </w:rPr>
      </w:pPr>
      <w:r>
        <w:rPr>
          <w:sz w:val="22"/>
        </w:rPr>
        <w:t>Mastering the 1992 ISDA Master Agreements</w:t>
      </w:r>
    </w:p>
    <w:p>
      <w:pPr>
        <w:pStyle w:val="Normal"/>
        <w:ind w:start="1440" w:end="0"/>
        <w:rPr>
          <w:sz w:val="22"/>
        </w:rPr>
      </w:pPr>
      <w:r>
        <w:rPr>
          <w:sz w:val="22"/>
        </w:rPr>
      </w:r>
    </w:p>
    <w:p>
      <w:pPr>
        <w:pStyle w:val="Heading7"/>
        <w:numPr>
          <w:ilvl w:val="0"/>
          <w:numId w:val="26"/>
        </w:numPr>
        <w:tabs>
          <w:tab w:val="left" w:pos="2160" w:leader="none"/>
          <w:tab w:val="left" w:pos="2520" w:leader="none"/>
          <w:tab w:val="left" w:pos="2700" w:leader="none"/>
        </w:tabs>
        <w:ind w:hanging="360" w:start="2520" w:end="0"/>
        <w:rPr>
          <w:sz w:val="22"/>
        </w:rPr>
      </w:pPr>
      <w:r>
        <w:rPr>
          <w:sz w:val="22"/>
        </w:rPr>
        <w:t>The Basics</w:t>
      </w:r>
    </w:p>
    <w:p>
      <w:pPr>
        <w:pStyle w:val="Normal"/>
        <w:numPr>
          <w:ilvl w:val="0"/>
          <w:numId w:val="5"/>
        </w:numPr>
        <w:tabs>
          <w:tab w:val="clear" w:pos="720"/>
          <w:tab w:val="left" w:pos="2664" w:leader="none"/>
        </w:tabs>
        <w:ind w:hanging="144" w:start="2448" w:end="0"/>
        <w:rPr>
          <w:sz w:val="22"/>
        </w:rPr>
      </w:pPr>
      <w:r>
        <w:rPr>
          <w:sz w:val="22"/>
        </w:rPr>
        <w:t>Payment Mechanics</w:t>
      </w:r>
    </w:p>
    <w:p>
      <w:pPr>
        <w:pStyle w:val="Normal"/>
        <w:numPr>
          <w:ilvl w:val="0"/>
          <w:numId w:val="30"/>
        </w:numPr>
        <w:tabs>
          <w:tab w:val="clear" w:pos="720"/>
          <w:tab w:val="left" w:pos="2664" w:leader="none"/>
        </w:tabs>
        <w:ind w:hanging="144" w:start="2448" w:end="0"/>
        <w:rPr>
          <w:sz w:val="22"/>
        </w:rPr>
      </w:pPr>
      <w:r>
        <w:rPr>
          <w:sz w:val="22"/>
        </w:rPr>
        <w:t>Representations</w:t>
      </w:r>
    </w:p>
    <w:p>
      <w:pPr>
        <w:pStyle w:val="Normal"/>
        <w:numPr>
          <w:ilvl w:val="0"/>
          <w:numId w:val="19"/>
        </w:numPr>
        <w:tabs>
          <w:tab w:val="clear" w:pos="720"/>
          <w:tab w:val="left" w:pos="2664" w:leader="none"/>
        </w:tabs>
        <w:ind w:hanging="144" w:start="2448" w:end="0"/>
        <w:rPr>
          <w:sz w:val="22"/>
        </w:rPr>
      </w:pPr>
      <w:r>
        <w:rPr>
          <w:sz w:val="22"/>
        </w:rPr>
        <w:t>Agreements</w:t>
      </w:r>
    </w:p>
    <w:p>
      <w:pPr>
        <w:pStyle w:val="Heading8"/>
        <w:numPr>
          <w:ilvl w:val="0"/>
          <w:numId w:val="0"/>
        </w:numPr>
        <w:tabs>
          <w:tab w:val="left" w:pos="2160" w:leader="none"/>
          <w:tab w:val="left" w:pos="2250" w:leader="none"/>
        </w:tabs>
        <w:ind w:hanging="0" w:start="2160" w:end="0"/>
        <w:rPr>
          <w:sz w:val="22"/>
        </w:rPr>
      </w:pPr>
      <w:r>
        <w:rPr>
          <w:sz w:val="22"/>
        </w:rPr>
      </w:r>
    </w:p>
    <w:p>
      <w:pPr>
        <w:pStyle w:val="Heading8"/>
        <w:numPr>
          <w:ilvl w:val="0"/>
          <w:numId w:val="26"/>
        </w:numPr>
        <w:tabs>
          <w:tab w:val="left" w:pos="2160" w:leader="none"/>
          <w:tab w:val="left" w:pos="2250" w:leader="none"/>
          <w:tab w:val="left" w:pos="2520" w:leader="none"/>
        </w:tabs>
        <w:ind w:hanging="360" w:start="2520" w:end="0"/>
        <w:rPr>
          <w:sz w:val="22"/>
        </w:rPr>
      </w:pPr>
      <w:r>
        <w:rPr>
          <w:sz w:val="22"/>
        </w:rPr>
        <w:t xml:space="preserve">Early Termination </w:t>
      </w:r>
    </w:p>
    <w:p>
      <w:pPr>
        <w:pStyle w:val="Normal"/>
        <w:numPr>
          <w:ilvl w:val="0"/>
          <w:numId w:val="13"/>
        </w:numPr>
        <w:tabs>
          <w:tab w:val="clear" w:pos="720"/>
          <w:tab w:val="left" w:pos="2700" w:leader="none"/>
        </w:tabs>
        <w:ind w:hanging="90" w:start="2430" w:end="0"/>
        <w:jc w:val="both"/>
        <w:rPr>
          <w:sz w:val="22"/>
        </w:rPr>
      </w:pPr>
      <w:r>
        <w:rPr>
          <w:sz w:val="22"/>
        </w:rPr>
        <w:t>Events of Default/Termination Events</w:t>
      </w:r>
    </w:p>
    <w:p>
      <w:pPr>
        <w:pStyle w:val="Normal"/>
        <w:numPr>
          <w:ilvl w:val="0"/>
          <w:numId w:val="8"/>
        </w:numPr>
        <w:tabs>
          <w:tab w:val="clear" w:pos="720"/>
          <w:tab w:val="left" w:pos="2700" w:leader="none"/>
        </w:tabs>
        <w:ind w:hanging="90" w:start="2430" w:end="0"/>
        <w:jc w:val="both"/>
        <w:rPr>
          <w:sz w:val="22"/>
        </w:rPr>
      </w:pPr>
      <w:r>
        <w:rPr>
          <w:sz w:val="22"/>
        </w:rPr>
        <w:t>Termination Mechanics</w:t>
      </w:r>
    </w:p>
    <w:p>
      <w:pPr>
        <w:pStyle w:val="Normal"/>
        <w:numPr>
          <w:ilvl w:val="0"/>
          <w:numId w:val="2"/>
        </w:numPr>
        <w:tabs>
          <w:tab w:val="clear" w:pos="720"/>
          <w:tab w:val="left" w:pos="2700" w:leader="none"/>
        </w:tabs>
        <w:ind w:hanging="180" w:start="2520" w:end="0"/>
        <w:jc w:val="both"/>
        <w:rPr>
          <w:sz w:val="22"/>
        </w:rPr>
      </w:pPr>
      <w:r>
        <w:rPr>
          <w:sz w:val="22"/>
        </w:rPr>
        <w:t>Calculating Settlement Amounts</w:t>
      </w:r>
    </w:p>
    <w:p>
      <w:pPr>
        <w:pStyle w:val="Heading5"/>
        <w:numPr>
          <w:ilvl w:val="0"/>
          <w:numId w:val="28"/>
        </w:numPr>
        <w:tabs>
          <w:tab w:val="clear" w:pos="720"/>
          <w:tab w:val="left" w:pos="2700" w:leader="none"/>
        </w:tabs>
        <w:ind w:hanging="720" w:start="3060" w:end="0"/>
        <w:rPr>
          <w:b w:val="false"/>
          <w:i/>
          <w:i/>
          <w:sz w:val="22"/>
        </w:rPr>
      </w:pPr>
      <w:r>
        <w:rPr>
          <w:b w:val="false"/>
          <w:sz w:val="22"/>
        </w:rPr>
        <w:t>Bankruptcy/Insolvency: Netting and Regulatory Aspects</w:t>
      </w:r>
    </w:p>
    <w:p>
      <w:pPr>
        <w:pStyle w:val="Normal"/>
        <w:ind w:start="1080" w:end="0"/>
        <w:jc w:val="both"/>
        <w:rPr>
          <w:b/>
          <w:i/>
          <w:i/>
          <w:sz w:val="22"/>
        </w:rPr>
      </w:pPr>
      <w:r>
        <w:rPr>
          <w:b/>
          <w:i/>
          <w:sz w:val="22"/>
        </w:rPr>
      </w:r>
    </w:p>
    <w:p>
      <w:pPr>
        <w:pStyle w:val="Normal"/>
        <w:jc w:val="both"/>
        <w:rPr>
          <w:b/>
          <w:sz w:val="22"/>
        </w:rPr>
      </w:pPr>
      <w:r>
        <w:rPr>
          <w:b/>
          <w:sz w:val="22"/>
        </w:rPr>
      </w:r>
    </w:p>
    <w:p>
      <w:pPr>
        <w:pStyle w:val="Normal"/>
        <w:jc w:val="both"/>
        <w:rPr>
          <w:b/>
          <w:sz w:val="22"/>
        </w:rPr>
      </w:pPr>
      <w:r>
        <w:rPr>
          <w:b/>
          <w:sz w:val="22"/>
        </w:rPr>
        <w:t xml:space="preserve">  </w:t>
      </w:r>
      <w:r>
        <w:rPr>
          <w:b/>
          <w:sz w:val="22"/>
        </w:rPr>
        <w:t>5:00 PM</w:t>
        <w:tab/>
        <w:t>Conference Concludes</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r>
        <w:br w:type="page"/>
      </w:r>
    </w:p>
    <w:p>
      <w:pPr>
        <w:pStyle w:val="Normal"/>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hadow/>
          <w:sz w:val="28"/>
        </w:rPr>
      </w:pPr>
      <w:r>
        <w:rPr>
          <w:shadow/>
          <w:sz w:val="28"/>
        </w:rPr>
        <w:t>Energy and Developing Products</w:t>
      </w:r>
    </w:p>
    <w:p>
      <w:pPr>
        <w:pStyle w:val="Normal"/>
        <w:jc w:val="center"/>
        <w:rPr>
          <w:b/>
          <w:i/>
          <w:i/>
          <w:shadow/>
          <w:sz w:val="22"/>
        </w:rPr>
      </w:pPr>
      <w:r>
        <w:rPr>
          <w:b/>
          <w:i/>
          <w:shadow/>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Heading2"/>
        <w:ind w:hanging="0" w:start="0"/>
        <w:rPr>
          <w:b w:val="false"/>
          <w:sz w:val="22"/>
        </w:rPr>
      </w:pPr>
      <w:r>
        <w:rPr>
          <w:b w:val="false"/>
          <w:sz w:val="22"/>
        </w:rPr>
      </w:r>
    </w:p>
    <w:p>
      <w:pPr>
        <w:pStyle w:val="Heading2"/>
        <w:pBdr>
          <w:top w:val="single" w:sz="4" w:space="1" w:color="000000"/>
          <w:left w:val="single" w:sz="4" w:space="4" w:color="000000"/>
          <w:bottom w:val="single" w:sz="4" w:space="0" w:color="000000"/>
          <w:right w:val="single" w:sz="4" w:space="4" w:color="000000"/>
        </w:pBdr>
        <w:shd w:fill="D8D8D8" w:val="clear"/>
        <w:ind w:hanging="0" w:start="0"/>
        <w:rPr>
          <w:sz w:val="22"/>
        </w:rPr>
      </w:pPr>
      <w:r>
        <w:rPr>
          <w:sz w:val="22"/>
        </w:rPr>
        <w:t>Program Agenda</w:t>
      </w:r>
    </w:p>
    <w:p>
      <w:pPr>
        <w:pStyle w:val="Heading2"/>
        <w:ind w:hanging="0" w:start="0"/>
        <w:rPr>
          <w:b w:val="false"/>
          <w:sz w:val="17"/>
        </w:rPr>
      </w:pPr>
      <w:r>
        <w:rPr>
          <w:b w:val="false"/>
          <w:sz w:val="17"/>
        </w:rPr>
      </w:r>
    </w:p>
    <w:p>
      <w:pPr>
        <w:pStyle w:val="Heading2"/>
        <w:ind w:hanging="0" w:start="0"/>
        <w:jc w:val="start"/>
        <w:rPr/>
      </w:pPr>
      <w:r>
        <w:rPr>
          <w:sz w:val="17"/>
        </w:rPr>
        <w:t>TO REGISTER:</w:t>
        <w:tab/>
      </w:r>
      <w:r>
        <w:rPr>
          <w:b w:val="false"/>
          <w:sz w:val="17"/>
        </w:rPr>
        <w:t>Please indicate method of payment and fax a copy of this form to ISDA at (212) 332-2561.</w:t>
      </w:r>
    </w:p>
    <w:p>
      <w:pPr>
        <w:pStyle w:val="Normal"/>
        <w:rPr>
          <w:b/>
          <w:sz w:val="17"/>
        </w:rPr>
      </w:pPr>
      <w:r>
        <w:rPr>
          <w:b/>
          <w:sz w:val="17"/>
        </w:rPr>
      </w:r>
    </w:p>
    <w:p>
      <w:pPr>
        <w:pStyle w:val="Normal"/>
        <w:numPr>
          <w:ilvl w:val="0"/>
          <w:numId w:val="12"/>
        </w:numPr>
        <w:rPr>
          <w:b/>
          <w:sz w:val="17"/>
        </w:rPr>
      </w:pPr>
      <w:r>
        <w:rPr>
          <w:sz w:val="17"/>
        </w:rPr>
        <w:t>Yes, I will attend the ISDA Conference on March 6, 2000.</w:t>
      </w:r>
    </w:p>
    <w:p>
      <w:pPr>
        <w:pStyle w:val="Normal"/>
        <w:rPr/>
      </w:pPr>
      <w:r>
        <w:rPr>
          <w:sz w:val="17"/>
        </w:rPr>
        <w:br/>
      </w:r>
      <w:r>
        <w:rPr>
          <w:b/>
          <w:sz w:val="17"/>
        </w:rPr>
        <w:t>REGISTRATION FEE:</w:t>
        <w:tab/>
      </w:r>
    </w:p>
    <w:p>
      <w:pPr>
        <w:pStyle w:val="Normal"/>
        <w:rPr>
          <w:b/>
          <w:sz w:val="17"/>
        </w:rPr>
      </w:pPr>
      <w:r>
        <w:rPr>
          <w:b/>
          <w:sz w:val="17"/>
        </w:rPr>
      </w:r>
    </w:p>
    <w:tbl>
      <w:tblPr>
        <w:tblW w:w="9332" w:type="dxa"/>
        <w:jc w:val="start"/>
        <w:tblInd w:w="0" w:type="dxa"/>
        <w:tblLayout w:type="fixed"/>
        <w:tblCellMar>
          <w:top w:w="0" w:type="dxa"/>
          <w:start w:w="108" w:type="dxa"/>
          <w:bottom w:w="0" w:type="dxa"/>
          <w:end w:w="108" w:type="dxa"/>
        </w:tblCellMar>
      </w:tblPr>
      <w:tblGrid>
        <w:gridCol w:w="4666"/>
        <w:gridCol w:w="4666"/>
      </w:tblGrid>
      <w:tr>
        <w:trPr/>
        <w:tc>
          <w:tcPr>
            <w:tcW w:w="4666" w:type="dxa"/>
            <w:tcBorders/>
          </w:tcPr>
          <w:p>
            <w:pPr>
              <w:pStyle w:val="Normal"/>
              <w:numPr>
                <w:ilvl w:val="0"/>
                <w:numId w:val="14"/>
              </w:numPr>
              <w:rPr>
                <w:sz w:val="17"/>
              </w:rPr>
            </w:pPr>
            <w:r>
              <w:rPr>
                <w:sz w:val="17"/>
              </w:rPr>
              <w:t>$595 U.S. (ISDA Members)</w:t>
            </w:r>
          </w:p>
        </w:tc>
        <w:tc>
          <w:tcPr>
            <w:tcW w:w="4666" w:type="dxa"/>
            <w:tcBorders/>
          </w:tcPr>
          <w:p>
            <w:pPr>
              <w:pStyle w:val="Normal"/>
              <w:numPr>
                <w:ilvl w:val="0"/>
                <w:numId w:val="6"/>
              </w:numPr>
              <w:rPr>
                <w:sz w:val="17"/>
              </w:rPr>
            </w:pPr>
            <w:r>
              <w:rPr>
                <w:sz w:val="17"/>
              </w:rPr>
              <w:t>$795 U.S. (Non-Members)</w:t>
            </w:r>
          </w:p>
        </w:tc>
      </w:tr>
    </w:tbl>
    <w:p>
      <w:pPr>
        <w:pStyle w:val="Normal"/>
        <w:rPr>
          <w:b/>
          <w:sz w:val="17"/>
        </w:rPr>
      </w:pPr>
      <w:r>
        <w:rPr>
          <w:b/>
          <w:sz w:val="17"/>
        </w:rPr>
      </w:r>
    </w:p>
    <w:p>
      <w:pPr>
        <w:pStyle w:val="Normal"/>
        <w:rPr>
          <w:b/>
          <w:sz w:val="17"/>
        </w:rPr>
      </w:pPr>
      <w:r>
        <w:rPr>
          <w:b/>
          <w:sz w:val="17"/>
        </w:rPr>
        <w:t>WORKSHOP SELECTION:  (Please select one workshop topic from each Stream.)</w:t>
      </w:r>
    </w:p>
    <w:p>
      <w:pPr>
        <w:pStyle w:val="Normal"/>
        <w:ind w:firstLine="720" w:end="0"/>
        <w:rPr>
          <w:b/>
          <w:sz w:val="17"/>
        </w:rPr>
      </w:pPr>
      <w:r>
        <w:rPr>
          <w:b/>
          <w:sz w:val="17"/>
        </w:rPr>
      </w:r>
    </w:p>
    <w:p>
      <w:pPr>
        <w:pStyle w:val="BodyText3"/>
        <w:tabs>
          <w:tab w:val="left" w:pos="180" w:leader="none"/>
          <w:tab w:val="left" w:pos="720" w:leader="none"/>
          <w:tab w:val="left" w:pos="1440" w:leader="none"/>
          <w:tab w:val="left" w:pos="4500" w:leader="none"/>
          <w:tab w:val="left" w:pos="5040" w:leader="none"/>
        </w:tabs>
        <w:ind w:hanging="720" w:start="720" w:end="-180"/>
        <w:rPr/>
      </w:pPr>
      <w:r>
        <w:rPr>
          <w:rFonts w:cs="Times New Roman" w:ascii="Times New Roman" w:hAnsi="Times New Roman"/>
          <w:sz w:val="17"/>
        </w:rPr>
        <w:tab/>
        <w:tab/>
      </w:r>
      <w:r>
        <w:rPr>
          <w:rFonts w:cs="Times New Roman" w:ascii="Times New Roman" w:hAnsi="Times New Roman"/>
          <w:b/>
          <w:sz w:val="17"/>
        </w:rPr>
        <w:t>STREAM ONE: 2:15 – 3:30 PM</w:t>
      </w:r>
    </w:p>
    <w:p>
      <w:pPr>
        <w:pStyle w:val="BodyText3"/>
        <w:numPr>
          <w:ilvl w:val="0"/>
          <w:numId w:val="18"/>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Electricity Trading</w:t>
      </w:r>
    </w:p>
    <w:p>
      <w:pPr>
        <w:pStyle w:val="BodyText3"/>
        <w:numPr>
          <w:ilvl w:val="0"/>
          <w:numId w:val="10"/>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Bandwidth Trading</w:t>
      </w:r>
    </w:p>
    <w:p>
      <w:pPr>
        <w:pStyle w:val="BodyText3"/>
        <w:numPr>
          <w:ilvl w:val="0"/>
          <w:numId w:val="7"/>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 xml:space="preserve">Documenting Energy and Power Derivatives Under the 1992 ISDA Master Agreements </w:t>
      </w:r>
    </w:p>
    <w:p>
      <w:pPr>
        <w:pStyle w:val="BodyText3"/>
        <w:tabs>
          <w:tab w:val="left" w:pos="180" w:leader="none"/>
          <w:tab w:val="left" w:pos="720" w:leader="none"/>
        </w:tabs>
        <w:rPr>
          <w:rFonts w:ascii="Times New Roman" w:hAnsi="Times New Roman" w:cs="Times New Roman"/>
          <w:sz w:val="17"/>
        </w:rPr>
      </w:pPr>
      <w:r>
        <w:rPr>
          <w:rFonts w:cs="Times New Roman" w:ascii="Times New Roman" w:hAnsi="Times New Roman"/>
          <w:sz w:val="17"/>
        </w:rPr>
      </w:r>
    </w:p>
    <w:p>
      <w:pPr>
        <w:pStyle w:val="BodyText3"/>
        <w:tabs>
          <w:tab w:val="left" w:pos="180" w:leader="none"/>
          <w:tab w:val="left" w:pos="720" w:leader="none"/>
        </w:tabs>
        <w:rPr/>
      </w:pPr>
      <w:r>
        <w:rPr>
          <w:rFonts w:cs="Times New Roman" w:ascii="Times New Roman" w:hAnsi="Times New Roman"/>
          <w:sz w:val="17"/>
        </w:rPr>
        <w:tab/>
        <w:tab/>
      </w:r>
      <w:r>
        <w:rPr>
          <w:rFonts w:cs="Times New Roman" w:ascii="Times New Roman" w:hAnsi="Times New Roman"/>
          <w:b/>
          <w:sz w:val="17"/>
        </w:rPr>
        <w:t>STREAM TWO: 3:45 – 5:00 PM</w:t>
      </w:r>
    </w:p>
    <w:p>
      <w:pPr>
        <w:pStyle w:val="BodyText3"/>
        <w:numPr>
          <w:ilvl w:val="0"/>
          <w:numId w:val="20"/>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Weather Derivatives</w:t>
      </w:r>
    </w:p>
    <w:p>
      <w:pPr>
        <w:pStyle w:val="BodyText3"/>
        <w:numPr>
          <w:ilvl w:val="0"/>
          <w:numId w:val="20"/>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Other Products</w:t>
      </w:r>
    </w:p>
    <w:p>
      <w:pPr>
        <w:pStyle w:val="BodyText3"/>
        <w:numPr>
          <w:ilvl w:val="0"/>
          <w:numId w:val="25"/>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 xml:space="preserve">Documenting Energy and Power Derivatives Under the 1992 ISDA Master Agreements </w:t>
      </w:r>
    </w:p>
    <w:p>
      <w:pPr>
        <w:pStyle w:val="Normal"/>
        <w:rPr>
          <w:rFonts w:ascii="Times New Roman" w:hAnsi="Times New Roman" w:cs="Times New Roman"/>
          <w:sz w:val="17"/>
        </w:rPr>
      </w:pPr>
      <w:r>
        <w:rPr>
          <w:rFonts w:cs="Times New Roman"/>
          <w:sz w:val="17"/>
        </w:rPr>
      </w:r>
    </w:p>
    <w:p>
      <w:pPr>
        <w:pStyle w:val="Normal"/>
        <w:ind w:end="1152"/>
        <w:rPr/>
      </w:pPr>
      <w:r>
        <w:rPr>
          <w:sz w:val="17"/>
        </w:rPr>
        <w:t>Name: ____________________________________________________________________________________________________</w:t>
      </w:r>
      <w:r>
        <w:rPr>
          <w:sz w:val="17"/>
          <w:u w:val="single"/>
        </w:rPr>
        <w:t xml:space="preserve">  </w:t>
      </w:r>
    </w:p>
    <w:p>
      <w:pPr>
        <w:pStyle w:val="Normal"/>
        <w:ind w:end="-432"/>
        <w:rPr>
          <w:sz w:val="17"/>
          <w:u w:val="single"/>
        </w:rPr>
      </w:pPr>
      <w:r>
        <w:rPr>
          <w:sz w:val="17"/>
          <w:u w:val="single"/>
        </w:rPr>
        <w:t xml:space="preserve">                                                                                                                                                                                                                  </w:t>
      </w:r>
    </w:p>
    <w:p>
      <w:pPr>
        <w:pStyle w:val="Normal"/>
        <w:ind w:end="1152"/>
        <w:rPr>
          <w:sz w:val="17"/>
        </w:rPr>
      </w:pPr>
      <w:r>
        <w:rPr>
          <w:sz w:val="17"/>
        </w:rPr>
        <w:t xml:space="preserve">Company: _________________________________________________________________________________________________ </w:t>
      </w:r>
    </w:p>
    <w:p>
      <w:pPr>
        <w:pStyle w:val="Normal"/>
        <w:ind w:end="1152"/>
        <w:rPr>
          <w:sz w:val="17"/>
        </w:rPr>
      </w:pPr>
      <w:r>
        <w:rPr>
          <w:sz w:val="17"/>
        </w:rPr>
      </w:r>
    </w:p>
    <w:p>
      <w:pPr>
        <w:pStyle w:val="Normal"/>
        <w:ind w:end="1152"/>
        <w:rPr>
          <w:sz w:val="17"/>
        </w:rPr>
      </w:pPr>
      <w:r>
        <w:rPr>
          <w:sz w:val="17"/>
        </w:rPr>
        <w:t xml:space="preserve">Job Title: __________________________________________________________________________________________________ </w:t>
      </w:r>
    </w:p>
    <w:p>
      <w:pPr>
        <w:pStyle w:val="Normal"/>
        <w:rPr>
          <w:sz w:val="17"/>
        </w:rPr>
      </w:pPr>
      <w:r>
        <w:rPr>
          <w:sz w:val="17"/>
        </w:rPr>
      </w:r>
    </w:p>
    <w:p>
      <w:pPr>
        <w:pStyle w:val="Normal"/>
        <w:ind w:end="1152"/>
        <w:rPr>
          <w:sz w:val="17"/>
        </w:rPr>
      </w:pPr>
      <w:r>
        <w:rPr>
          <w:sz w:val="17"/>
        </w:rPr>
        <w:t>Address: ____</w:t>
        <w:softHyphen/>
        <w:softHyphen/>
        <w:softHyphen/>
        <w:softHyphen/>
        <w:softHyphen/>
        <w:softHyphen/>
        <w:t>_______________________________________________________________________________________________</w:t>
      </w:r>
    </w:p>
    <w:p>
      <w:pPr>
        <w:pStyle w:val="Normal"/>
        <w:rPr>
          <w:sz w:val="17"/>
        </w:rPr>
      </w:pPr>
      <w:r>
        <w:rPr>
          <w:sz w:val="17"/>
        </w:rPr>
      </w:r>
    </w:p>
    <w:p>
      <w:pPr>
        <w:pStyle w:val="Normal"/>
        <w:ind w:end="1152"/>
        <w:rPr>
          <w:sz w:val="17"/>
        </w:rPr>
      </w:pPr>
      <w:r>
        <w:rPr>
          <w:sz w:val="17"/>
        </w:rPr>
        <w:t>City: __________________________________  Country: __________________________  Postal Code: _____________________</w:t>
      </w:r>
    </w:p>
    <w:p>
      <w:pPr>
        <w:pStyle w:val="Normal"/>
        <w:ind w:end="432"/>
        <w:rPr>
          <w:sz w:val="17"/>
        </w:rPr>
      </w:pPr>
      <w:r>
        <w:rPr>
          <w:sz w:val="17"/>
        </w:rPr>
      </w:r>
    </w:p>
    <w:p>
      <w:pPr>
        <w:pStyle w:val="Normal"/>
        <w:ind w:end="1152"/>
        <w:rPr>
          <w:sz w:val="17"/>
        </w:rPr>
      </w:pPr>
      <w:r>
        <w:rPr>
          <w:sz w:val="17"/>
        </w:rPr>
        <w:t>Telephone: ______________________________________________  Fax: ______________________________________________</w:t>
      </w:r>
    </w:p>
    <w:p>
      <w:pPr>
        <w:pStyle w:val="Normal"/>
        <w:rPr>
          <w:sz w:val="17"/>
        </w:rPr>
      </w:pPr>
      <w:r>
        <w:rPr>
          <w:sz w:val="17"/>
        </w:rPr>
      </w:r>
    </w:p>
    <w:p>
      <w:pPr>
        <w:pStyle w:val="Normal"/>
        <w:rPr>
          <w:b/>
          <w:sz w:val="17"/>
        </w:rPr>
      </w:pPr>
      <w:r>
        <w:rPr>
          <w:b/>
          <w:sz w:val="17"/>
        </w:rPr>
        <w:t>METHOD OF PAYMENT:</w:t>
      </w:r>
    </w:p>
    <w:p>
      <w:pPr>
        <w:pStyle w:val="Normal"/>
        <w:ind w:end="-180"/>
        <w:rPr>
          <w:b/>
          <w:sz w:val="17"/>
        </w:rPr>
      </w:pPr>
      <w:r>
        <w:rPr>
          <w:b/>
          <w:sz w:val="17"/>
        </w:rPr>
      </w:r>
    </w:p>
    <w:p>
      <w:pPr>
        <w:pStyle w:val="Normal"/>
        <w:numPr>
          <w:ilvl w:val="0"/>
          <w:numId w:val="12"/>
        </w:numPr>
        <w:rPr>
          <w:sz w:val="17"/>
        </w:rPr>
      </w:pPr>
      <w:r>
        <w:rPr>
          <w:sz w:val="17"/>
        </w:rPr>
        <w:t xml:space="preserve">A check for $_________ is attached, payable in U.S. funds to ISDA.  Please mail a copy of this form along with payment to ISDA at </w:t>
      </w:r>
    </w:p>
    <w:p>
      <w:pPr>
        <w:pStyle w:val="Normal"/>
        <w:ind w:firstLine="360" w:end="0"/>
        <w:rPr/>
      </w:pPr>
      <w:r>
        <w:rPr>
          <w:sz w:val="17"/>
        </w:rPr>
        <w:t>600 Fifth Avenue, Rockefeller Center, 27</w:t>
      </w:r>
      <w:r>
        <w:rPr>
          <w:sz w:val="17"/>
          <w:vertAlign w:val="superscript"/>
        </w:rPr>
        <w:t>th</w:t>
      </w:r>
      <w:r>
        <w:rPr>
          <w:sz w:val="17"/>
        </w:rPr>
        <w:t xml:space="preserve"> Floor, New York, NY  10020-2302, USA.</w:t>
        <w:br/>
      </w:r>
    </w:p>
    <w:p>
      <w:pPr>
        <w:pStyle w:val="Normal"/>
        <w:numPr>
          <w:ilvl w:val="0"/>
          <w:numId w:val="3"/>
        </w:numPr>
        <w:ind w:hanging="360" w:start="360" w:end="-180"/>
        <w:rPr>
          <w:sz w:val="17"/>
        </w:rPr>
      </w:pPr>
      <w:r>
        <w:rPr>
          <w:sz w:val="17"/>
        </w:rPr>
        <w:t>Please bill to:</w:t>
        <w:tab/>
        <w:tab/>
      </w:r>
      <w:r>
        <w:rPr>
          <w:rFonts w:eastAsia="WP IconicSymbolsA;Symbol" w:cs="WP IconicSymbolsA;Symbol" w:ascii="WP IconicSymbolsA;Symbol" w:hAnsi="WP IconicSymbolsA;Symbol"/>
          <w:sz w:val="17"/>
        </w:rPr>
        <w:sym w:font="WP IconicSymbolsA;Symbol" w:char="f091"/>
      </w:r>
      <w:r>
        <w:rPr>
          <w:sz w:val="17"/>
        </w:rPr>
        <w:t xml:space="preserve"> Visa</w:t>
        <w:tab/>
        <w:tab/>
      </w:r>
      <w:r>
        <w:rPr>
          <w:rFonts w:eastAsia="WP IconicSymbolsA;Symbol" w:cs="WP IconicSymbolsA;Symbol" w:ascii="WP IconicSymbolsA;Symbol" w:hAnsi="WP IconicSymbolsA;Symbol"/>
          <w:sz w:val="17"/>
        </w:rPr>
        <w:sym w:font="WP IconicSymbolsA;Symbol" w:char="f091"/>
      </w:r>
      <w:r>
        <w:rPr>
          <w:sz w:val="17"/>
        </w:rPr>
        <w:t xml:space="preserve"> MasterCard</w:t>
        <w:tab/>
        <w:tab/>
      </w:r>
      <w:r>
        <w:rPr>
          <w:rFonts w:eastAsia="WP IconicSymbolsA;Symbol" w:cs="WP IconicSymbolsA;Symbol" w:ascii="WP IconicSymbolsA;Symbol" w:hAnsi="WP IconicSymbolsA;Symbol"/>
          <w:sz w:val="17"/>
        </w:rPr>
        <w:sym w:font="WP IconicSymbolsA;Symbol" w:char="f091"/>
      </w:r>
      <w:r>
        <w:rPr>
          <w:sz w:val="17"/>
        </w:rPr>
        <w:t xml:space="preserve"> American Express</w:t>
        <w:tab/>
        <w:tab/>
      </w:r>
      <w:r>
        <w:rPr>
          <w:rFonts w:eastAsia="WP IconicSymbolsA;Symbol" w:cs="WP IconicSymbolsA;Symbol" w:ascii="WP IconicSymbolsA;Symbol" w:hAnsi="WP IconicSymbolsA;Symbol"/>
          <w:sz w:val="17"/>
        </w:rPr>
        <w:sym w:font="WP IconicSymbolsA;Symbol" w:char="f091"/>
      </w:r>
      <w:r>
        <w:rPr>
          <w:sz w:val="17"/>
        </w:rPr>
        <w:t xml:space="preserve"> Diners Club</w:t>
      </w:r>
    </w:p>
    <w:p>
      <w:pPr>
        <w:pStyle w:val="Normal"/>
        <w:ind w:end="-180"/>
        <w:rPr>
          <w:sz w:val="17"/>
        </w:rPr>
      </w:pPr>
      <w:r>
        <w:rPr>
          <w:sz w:val="17"/>
        </w:rPr>
      </w:r>
    </w:p>
    <w:p>
      <w:pPr>
        <w:pStyle w:val="BlockText"/>
        <w:ind w:end="1152"/>
        <w:rPr>
          <w:sz w:val="17"/>
        </w:rPr>
      </w:pPr>
      <w:r>
        <w:rPr>
          <w:sz w:val="17"/>
        </w:rPr>
        <w:t>Account#:______________________________________________________________________________________________</w:t>
      </w:r>
    </w:p>
    <w:p>
      <w:pPr>
        <w:pStyle w:val="BlockText"/>
        <w:ind w:end="1152"/>
        <w:rPr>
          <w:sz w:val="17"/>
        </w:rPr>
      </w:pPr>
      <w:r>
        <w:rPr>
          <w:sz w:val="17"/>
        </w:rPr>
      </w:r>
    </w:p>
    <w:p>
      <w:pPr>
        <w:pStyle w:val="BlockText"/>
        <w:ind w:end="1152"/>
        <w:rPr>
          <w:sz w:val="17"/>
        </w:rPr>
      </w:pPr>
      <w:r>
        <w:rPr>
          <w:sz w:val="17"/>
        </w:rPr>
        <w:t>Expiration Date:________________________________ Signature: ________________________________________________</w:t>
      </w:r>
    </w:p>
    <w:p>
      <w:pPr>
        <w:pStyle w:val="Normal"/>
        <w:rPr>
          <w:sz w:val="17"/>
        </w:rPr>
      </w:pPr>
      <w:r>
        <w:rPr>
          <w:sz w:val="17"/>
        </w:rPr>
      </w:r>
    </w:p>
    <w:p>
      <w:pPr>
        <w:pStyle w:val="Normal"/>
        <w:numPr>
          <w:ilvl w:val="0"/>
          <w:numId w:val="4"/>
        </w:numPr>
        <w:rPr>
          <w:sz w:val="17"/>
        </w:rPr>
      </w:pPr>
      <w:r>
        <w:rPr>
          <w:sz w:val="17"/>
        </w:rPr>
        <w:t>Please wire funds to:  Account #18429091 (I.S.D.A), Citibank, N.A. Branch 046, 640 Fifth Avenue, New York, N.Y. 10019</w:t>
      </w:r>
    </w:p>
    <w:p>
      <w:pPr>
        <w:pStyle w:val="Normal"/>
        <w:rPr>
          <w:b/>
          <w:sz w:val="17"/>
        </w:rPr>
      </w:pPr>
      <w:r>
        <w:rPr>
          <w:b/>
          <w:sz w:val="17"/>
        </w:rPr>
      </w:r>
    </w:p>
    <w:p>
      <w:pPr>
        <w:pStyle w:val="Normal"/>
        <w:pBdr>
          <w:top w:val="single" w:sz="12" w:space="10" w:color="000000"/>
        </w:pBdr>
        <w:rPr/>
      </w:pPr>
      <w:r>
        <w:rPr>
          <w:b/>
          <w:sz w:val="18"/>
        </w:rPr>
        <w:t xml:space="preserve">PAYMENTS:  </w:t>
      </w:r>
      <w:r>
        <w:rPr>
          <w:sz w:val="18"/>
        </w:rPr>
        <w:t>Payments must be received prior to the conference.  If payment is not received by the conference check-in date, the registration fee must be guaranteed on a credit card until proof of payment is provided.  Confirmation of registration and payment status is provided upon request only.</w:t>
      </w:r>
    </w:p>
    <w:p>
      <w:pPr>
        <w:pStyle w:val="Heading2"/>
        <w:ind w:hanging="0" w:start="0"/>
        <w:jc w:val="start"/>
        <w:rPr>
          <w:b w:val="false"/>
          <w:sz w:val="18"/>
        </w:rPr>
      </w:pPr>
      <w:r>
        <w:rPr>
          <w:sz w:val="18"/>
        </w:rPr>
        <w:t>CANCELLATIONS:  The registration fee is refunded if written cancellation is received no less than two business days prior to the conference.  No refunds or credits will be issued for cancellations made after this time period.  Individuals who register without prepaying and who do not attend the conference will be invoiced for the registration fee.  Substitutions are accepted, but please notify ISDA office in advance.</w:t>
      </w:r>
    </w:p>
    <w:p>
      <w:pPr>
        <w:pStyle w:val="Heading2"/>
        <w:ind w:hanging="0" w:start="0"/>
        <w:jc w:val="start"/>
        <w:rPr/>
      </w:pPr>
      <w:r>
        <w:rPr>
          <w:sz w:val="18"/>
        </w:rPr>
        <w:t xml:space="preserve">CONFERENCE VENUES:  Four Seasons Hotel, 1300 Lamar Street, Houston, Texas, USA 77010-3098  Tel: </w:t>
      </w:r>
      <w:r>
        <w:rPr>
          <w:sz w:val="18"/>
          <w:lang w:val="en-CA"/>
        </w:rPr>
        <w:t>(</w:t>
      </w:r>
      <w:r>
        <w:rPr>
          <w:sz w:val="18"/>
        </w:rPr>
        <w:t>713) 659-5444.</w:t>
      </w:r>
    </w:p>
    <w:p>
      <w:pPr>
        <w:pStyle w:val="Normal"/>
        <w:rPr/>
      </w:pPr>
      <w:r>
        <w:rPr>
          <w:b/>
          <w:sz w:val="18"/>
        </w:rPr>
        <w:t>HOTEL ACCOMMODATIONS:</w:t>
      </w:r>
      <w:r>
        <w:rPr>
          <w:sz w:val="18"/>
        </w:rPr>
        <w:t xml:space="preserve">  In addition to registering for the conference, delegates are responsible for their own hotel accommodations.  </w:t>
      </w:r>
    </w:p>
    <w:p>
      <w:pPr>
        <w:pStyle w:val="Normal"/>
        <w:jc w:val="center"/>
        <w:rPr>
          <w:b/>
          <w:sz w:val="18"/>
        </w:rPr>
      </w:pPr>
      <w:r>
        <w:rPr>
          <w:b/>
          <w:sz w:val="18"/>
        </w:rPr>
      </w:r>
    </w:p>
    <w:p>
      <w:pPr>
        <w:pStyle w:val="Normal"/>
        <w:jc w:val="center"/>
        <w:rPr/>
      </w:pPr>
      <w:r>
        <w:rPr>
          <w:b/>
          <w:i/>
          <w:sz w:val="18"/>
        </w:rPr>
        <w:t xml:space="preserve">Visit our website at </w:t>
      </w:r>
      <w:hyperlink r:id="rId2">
        <w:r>
          <w:rPr>
            <w:rStyle w:val="Hyperlink"/>
            <w:b/>
            <w:i/>
            <w:sz w:val="18"/>
          </w:rPr>
          <w:t>www.isda.org</w:t>
        </w:r>
      </w:hyperlink>
      <w:r>
        <w:rPr>
          <w:b/>
          <w:i/>
          <w:sz w:val="18"/>
        </w:rPr>
        <w:t xml:space="preserve"> to register online</w:t>
      </w:r>
    </w:p>
    <w:p>
      <w:pPr>
        <w:pStyle w:val="Normal"/>
        <w:jc w:val="center"/>
        <w:rPr>
          <w:b/>
          <w:i/>
          <w:i/>
          <w:sz w:val="18"/>
        </w:rPr>
      </w:pPr>
      <w:r>
        <w:rPr>
          <w:b/>
          <w:i/>
          <w:sz w:val="18"/>
        </w:rPr>
      </w:r>
    </w:p>
    <w:p>
      <w:pPr>
        <w:pStyle w:val="Normal"/>
        <w:jc w:val="center"/>
        <w:rPr/>
      </w:pPr>
      <w:r>
        <w:rPr>
          <w:b/>
          <w:i/>
          <w:sz w:val="18"/>
        </w:rPr>
        <w:tab/>
        <w:t>ISDA Office:</w:t>
        <w:tab/>
        <w:t>Tel:  212-332-1200</w:t>
        <w:tab/>
        <w:tab/>
        <w:t>Fax:  212-332-2561</w:t>
        <w:tab/>
        <w:t xml:space="preserve"> e-mail:  </w:t>
      </w:r>
      <w:hyperlink r:id="rId3">
        <w:r>
          <w:rPr>
            <w:rStyle w:val="Hyperlink"/>
            <w:b/>
            <w:i/>
            <w:sz w:val="18"/>
          </w:rPr>
          <w:t>conferences@isda.org</w:t>
        </w:r>
      </w:hyperlink>
      <w:r>
        <w:rPr>
          <w:b/>
          <w:i/>
        </w:rPr>
        <w:t xml:space="preserve"> </w:t>
      </w:r>
    </w:p>
    <w:sectPr>
      <w:type w:val="nextPage"/>
      <w:pgSz w:w="12240" w:h="15840"/>
      <w:pgMar w:left="1008" w:right="1008" w:gutter="0" w:header="0" w:top="864" w:footer="0" w:bottom="576"/>
      <w:pgBorders w:display="allPages" w:offsetFrom="text">
        <w:top w:val="single" w:sz="4" w:space="19" w:color="000000"/>
        <w:left w:val="single" w:sz="4" w:space="26" w:color="000000"/>
        <w:bottom w:val="single" w:sz="4" w:space="4" w:color="000000"/>
        <w:right w:val="single" w:sz="4" w:space="26"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WP IconicSymbolsA">
    <w:altName w:val="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144" w:hanging="144"/>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144" w:hanging="144"/>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144" w:hanging="144"/>
      </w:pPr>
      <w:rPr>
        <w:rFonts w:ascii="Symbol" w:hAnsi="Symbol" w:cs="Symbol" w:hint="default"/>
      </w:rPr>
    </w:lvl>
  </w:abstractNum>
  <w:abstractNum w:abstractNumId="9">
    <w:lvl w:ilvl="0">
      <w:start w:val="1"/>
      <w:numFmt w:val="bullet"/>
      <w:lvlText w:val=""/>
      <w:lvlJc w:val="start"/>
      <w:pPr>
        <w:tabs>
          <w:tab w:val="num" w:pos="720"/>
        </w:tabs>
        <w:ind w:start="720" w:hanging="72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
    <w:lvl w:ilvl="0">
      <w:start w:val="1"/>
      <w:numFmt w:val="upperLetter"/>
      <w:lvlText w:val="%1."/>
      <w:lvlJc w:val="start"/>
      <w:pPr>
        <w:tabs>
          <w:tab w:val="num" w:pos="360"/>
        </w:tabs>
        <w:ind w:start="360" w:hanging="360"/>
      </w:pPr>
      <w:rPr>
        <w:i w:val="false"/>
        <w:b/>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
    <w:lvl w:ilvl="0">
      <w:start w:val="1"/>
      <w:numFmt w:val="bullet"/>
      <w:lvlText w:val=""/>
      <w:lvlJc w:val="start"/>
      <w:pPr>
        <w:tabs>
          <w:tab w:val="num" w:pos="720"/>
        </w:tabs>
        <w:ind w:start="720" w:hanging="72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sz w:val="16"/>
      </w:rPr>
    </w:lvl>
  </w:abstractNum>
  <w:abstractNum w:abstractNumId="15">
    <w:lvl w:ilvl="0">
      <w:start w:val="1"/>
      <w:numFmt w:val="bullet"/>
      <w:lvlText w:val=""/>
      <w:lvlJc w:val="start"/>
      <w:pPr>
        <w:tabs>
          <w:tab w:val="num" w:pos="720"/>
        </w:tabs>
        <w:ind w:start="720" w:hanging="720"/>
      </w:pPr>
      <w:rPr>
        <w:rFonts w:ascii="Symbol" w:hAnsi="Symbol" w:cs="Symbol" w:hint="default"/>
      </w:rPr>
    </w:lvl>
  </w:abstractNum>
  <w:abstractNum w:abstractNumId="16">
    <w:lvl w:ilvl="0">
      <w:start w:val="1"/>
      <w:numFmt w:val="bullet"/>
      <w:lvlText w:val=""/>
      <w:lvlJc w:val="start"/>
      <w:pPr>
        <w:tabs>
          <w:tab w:val="num" w:pos="360"/>
        </w:tabs>
        <w:ind w:start="144" w:hanging="144"/>
      </w:pPr>
      <w:rPr>
        <w:rFonts w:ascii="Symbol" w:hAnsi="Symbol" w:cs="Symbol" w:hint="default"/>
      </w:rPr>
    </w:lvl>
  </w:abstractNum>
  <w:abstractNum w:abstractNumId="17">
    <w:lvl w:ilvl="0">
      <w:start w:val="1"/>
      <w:numFmt w:val="bullet"/>
      <w:lvlText w:val=""/>
      <w:lvlJc w:val="start"/>
      <w:pPr>
        <w:tabs>
          <w:tab w:val="num" w:pos="360"/>
        </w:tabs>
        <w:ind w:start="144" w:hanging="144"/>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sz w:val="16"/>
      </w:rPr>
    </w:lvl>
  </w:abstractNum>
  <w:abstractNum w:abstractNumId="19">
    <w:lvl w:ilvl="0">
      <w:start w:val="1"/>
      <w:numFmt w:val="bullet"/>
      <w:lvlText w:val=""/>
      <w:lvlJc w:val="start"/>
      <w:pPr>
        <w:tabs>
          <w:tab w:val="num" w:pos="360"/>
        </w:tabs>
        <w:ind w:start="144" w:hanging="144"/>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sz w:val="16"/>
      </w:rPr>
    </w:lvl>
  </w:abstractNum>
  <w:abstractNum w:abstractNumId="21">
    <w:lvl w:ilvl="0">
      <w:start w:val="1"/>
      <w:numFmt w:val="decimal"/>
      <w:lvlText w:val="%1."/>
      <w:lvlJc w:val="start"/>
      <w:pPr>
        <w:tabs>
          <w:tab w:val="num" w:pos="360"/>
        </w:tabs>
        <w:ind w:start="360" w:hanging="360"/>
      </w:pPr>
      <w:rPr>
        <w:sz w:val="22"/>
        <w:i w:val="false"/>
        <w:b/>
        <w:rFonts w:ascii="Times New Roman" w:hAnsi="Times New Roman" w:cs="Times New Roman"/>
      </w:rPr>
    </w:lvl>
  </w:abstractNum>
  <w:abstractNum w:abstractNumId="22">
    <w:lvl w:ilvl="0">
      <w:start w:val="1"/>
      <w:numFmt w:val="decimal"/>
      <w:lvlText w:val="%1."/>
      <w:lvlJc w:val="start"/>
      <w:pPr>
        <w:tabs>
          <w:tab w:val="num" w:pos="360"/>
        </w:tabs>
        <w:ind w:start="360" w:hanging="360"/>
      </w:pPr>
    </w:lvl>
  </w:abstractNum>
  <w:abstractNum w:abstractNumId="23">
    <w:lvl w:ilvl="0">
      <w:start w:val="1"/>
      <w:numFmt w:val="bullet"/>
      <w:lvlText w:val=""/>
      <w:lvlJc w:val="start"/>
      <w:pPr>
        <w:tabs>
          <w:tab w:val="num" w:pos="360"/>
        </w:tabs>
        <w:ind w:start="144" w:hanging="144"/>
      </w:pPr>
      <w:rPr>
        <w:rFonts w:ascii="Symbol" w:hAnsi="Symbol" w:cs="Symbol" w:hint="default"/>
      </w:rPr>
    </w:lvl>
  </w:abstractNum>
  <w:abstractNum w:abstractNumId="24">
    <w:lvl w:ilvl="0">
      <w:start w:val="1"/>
      <w:numFmt w:val="bullet"/>
      <w:lvlText w:val=""/>
      <w:lvlJc w:val="start"/>
      <w:pPr>
        <w:tabs>
          <w:tab w:val="num" w:pos="360"/>
        </w:tabs>
        <w:ind w:start="144" w:hanging="144"/>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sz w:val="16"/>
      </w:rPr>
    </w:lvl>
  </w:abstractNum>
  <w:abstractNum w:abstractNumId="26">
    <w:lvl w:ilvl="0">
      <w:start w:val="1"/>
      <w:numFmt w:val="upperLetter"/>
      <w:lvlText w:val="%1."/>
      <w:lvlJc w:val="start"/>
      <w:pPr>
        <w:tabs>
          <w:tab w:val="num" w:pos="360"/>
        </w:tabs>
        <w:ind w:start="360" w:hanging="360"/>
      </w:pPr>
    </w:lvl>
  </w:abstractNum>
  <w:abstractNum w:abstractNumId="27">
    <w:lvl w:ilvl="0">
      <w:start w:val="1"/>
      <w:numFmt w:val="upperLetter"/>
      <w:lvlText w:val="%1."/>
      <w:lvlJc w:val="start"/>
      <w:pPr>
        <w:tabs>
          <w:tab w:val="num" w:pos="360"/>
        </w:tabs>
        <w:ind w:start="360" w:hanging="360"/>
      </w:pPr>
      <w:rPr>
        <w:i w:val="false"/>
        <w:b/>
      </w:rPr>
    </w:lvl>
  </w:abstractNum>
  <w:abstractNum w:abstractNumId="28">
    <w:lvl w:ilvl="0">
      <w:start w:val="1"/>
      <w:numFmt w:val="bullet"/>
      <w:lvlText w:val=""/>
      <w:lvlJc w:val="start"/>
      <w:pPr>
        <w:tabs>
          <w:tab w:val="num" w:pos="720"/>
        </w:tabs>
        <w:ind w:start="720" w:hanging="720"/>
      </w:pPr>
      <w:rPr>
        <w:rFonts w:ascii="Symbol" w:hAnsi="Symbol" w:cs="Symbol" w:hint="default"/>
      </w:rPr>
    </w:lvl>
  </w:abstractNum>
  <w:abstractNum w:abstractNumId="29">
    <w:lvl w:ilvl="0">
      <w:start w:val="1"/>
      <w:numFmt w:val="bullet"/>
      <w:lvlText w:val=""/>
      <w:lvlJc w:val="start"/>
      <w:pPr>
        <w:tabs>
          <w:tab w:val="num" w:pos="360"/>
        </w:tabs>
        <w:ind w:start="144" w:hanging="144"/>
      </w:pPr>
      <w:rPr>
        <w:rFonts w:ascii="Symbol" w:hAnsi="Symbol" w:cs="Symbol" w:hint="default"/>
      </w:rPr>
    </w:lvl>
  </w:abstractNum>
  <w:abstractNum w:abstractNumId="30">
    <w:lvl w:ilvl="0">
      <w:start w:val="1"/>
      <w:numFmt w:val="bullet"/>
      <w:lvlText w:val=""/>
      <w:lvlJc w:val="start"/>
      <w:pPr>
        <w:tabs>
          <w:tab w:val="num" w:pos="360"/>
        </w:tabs>
        <w:ind w:start="144" w:hanging="144"/>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1440" w:end="0"/>
      <w:outlineLvl w:val="0"/>
    </w:pPr>
    <w:rPr>
      <w:i/>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ind w:hanging="0" w:start="1800" w:end="0"/>
      <w:outlineLvl w:val="3"/>
    </w:pPr>
    <w:rPr>
      <w:i/>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ind w:firstLine="360" w:start="1440" w:end="0"/>
      <w:outlineLvl w:val="5"/>
    </w:pPr>
    <w:rPr>
      <w:b/>
    </w:rPr>
  </w:style>
  <w:style w:type="paragraph" w:styleId="Heading7">
    <w:name w:val="heading 7"/>
    <w:basedOn w:val="Normal"/>
    <w:next w:val="Normal"/>
    <w:qFormat/>
    <w:pPr>
      <w:keepNext w:val="true"/>
      <w:numPr>
        <w:ilvl w:val="0"/>
        <w:numId w:val="27"/>
      </w:numPr>
      <w:tabs>
        <w:tab w:val="clear" w:pos="720"/>
        <w:tab w:val="left" w:pos="2160" w:leader="none"/>
      </w:tabs>
      <w:ind w:hanging="0" w:start="2160" w:end="0"/>
      <w:outlineLvl w:val="6"/>
    </w:pPr>
    <w:rPr>
      <w:b/>
    </w:rPr>
  </w:style>
  <w:style w:type="paragraph" w:styleId="Heading8">
    <w:name w:val="heading 8"/>
    <w:basedOn w:val="Normal"/>
    <w:next w:val="Normal"/>
    <w:qFormat/>
    <w:pPr>
      <w:keepNext w:val="true"/>
      <w:numPr>
        <w:ilvl w:val="0"/>
        <w:numId w:val="27"/>
      </w:numPr>
      <w:tabs>
        <w:tab w:val="clear" w:pos="720"/>
        <w:tab w:val="left" w:pos="2160" w:leader="none"/>
      </w:tabs>
      <w:ind w:hanging="0" w:start="2160" w:end="0"/>
      <w:jc w:val="both"/>
      <w:outlineLvl w:val="7"/>
    </w:pPr>
    <w:rPr>
      <w:b/>
    </w:rPr>
  </w:style>
  <w:style w:type="paragraph" w:styleId="Heading9">
    <w:name w:val="heading 9"/>
    <w:basedOn w:val="Normal"/>
    <w:next w:val="Normal"/>
    <w:qFormat/>
    <w:pPr>
      <w:keepNext w:val="true"/>
      <w:numPr>
        <w:ilvl w:val="8"/>
        <w:numId w:val="1"/>
      </w:numPr>
      <w:ind w:firstLine="180" w:start="1620" w:end="0"/>
      <w:outlineLvl w:val="8"/>
    </w:pPr>
    <w:rPr>
      <w:b/>
    </w:rPr>
  </w:style>
  <w:style w:type="character" w:styleId="WW8Num1z0">
    <w:name w:val="WW8Num1z0"/>
    <w:qFormat/>
    <w:rPr>
      <w:rFonts w:ascii="Symbol" w:hAnsi="Symbol" w:cs="Symbol"/>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sz w:val="16"/>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sz w:val="16"/>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b/>
      <w:i w:val="false"/>
    </w:rPr>
  </w:style>
  <w:style w:type="character" w:styleId="WW8Num18z0">
    <w:name w:val="WW8Num18z0"/>
    <w:qFormat/>
    <w:rPr>
      <w:rFonts w:ascii="Times New Roman" w:hAnsi="Times New Roman" w:cs="Times New Roman"/>
      <w:b/>
      <w:i w:val="false"/>
      <w:sz w:val="22"/>
    </w:rPr>
  </w:style>
  <w:style w:type="character" w:styleId="WW8Num19z0">
    <w:name w:val="WW8Num19z0"/>
    <w:qFormat/>
    <w:rPr>
      <w:b/>
      <w:i w:val="false"/>
    </w:rPr>
  </w:style>
  <w:style w:type="character" w:styleId="WW8Num20z0">
    <w:name w:val="WW8Num20z0"/>
    <w:qFormat/>
    <w:rPr>
      <w:rFonts w:ascii="Symbol" w:hAnsi="Symbol" w:cs="Symbol"/>
    </w:rPr>
  </w:style>
  <w:style w:type="character" w:styleId="WW8Num21z0">
    <w:name w:val="WW8Num21z0"/>
    <w:qFormat/>
    <w:rPr>
      <w:b/>
      <w:i w:val="false"/>
    </w:rPr>
  </w:style>
  <w:style w:type="character" w:styleId="WW8Num22z0">
    <w:name w:val="WW8Num22z0"/>
    <w:qFormat/>
    <w:rPr>
      <w:rFonts w:ascii="Wingdings" w:hAnsi="Wingdings" w:cs="Wingdings"/>
      <w:sz w:val="16"/>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b/>
      <w:i w:val="false"/>
    </w:rPr>
  </w:style>
  <w:style w:type="character" w:styleId="WW8Num31z0">
    <w:name w:val="WW8Num31z0"/>
    <w:qFormat/>
    <w:rPr>
      <w:rFonts w:ascii="Symbol" w:hAnsi="Symbol" w:cs="Symbol"/>
    </w:rPr>
  </w:style>
  <w:style w:type="character" w:styleId="WW8Num32z0">
    <w:name w:val="WW8Num32z0"/>
    <w:qFormat/>
    <w:rPr>
      <w:rFonts w:ascii="Wingdings" w:hAnsi="Wingdings" w:cs="Wingdings"/>
      <w:sz w:val="16"/>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Wingdings" w:hAnsi="Wingdings" w:cs="Wingdings"/>
      <w:sz w:val="16"/>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1z0">
    <w:name w:val="WW8Num41z0"/>
    <w:qFormat/>
    <w:rPr/>
  </w:style>
  <w:style w:type="character" w:styleId="WW8Num42z0">
    <w:name w:val="WW8Num42z0"/>
    <w:qFormat/>
    <w:rPr>
      <w:rFonts w:ascii="Wingdings" w:hAnsi="Wingdings" w:cs="Wingdings"/>
      <w:sz w:val="16"/>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sz w:val="16"/>
    </w:rPr>
  </w:style>
  <w:style w:type="character" w:styleId="WW8Num48z0">
    <w:name w:val="WW8Num48z0"/>
    <w:qFormat/>
    <w:rPr>
      <w:rFonts w:ascii="Times New Roman" w:hAnsi="Times New Roman" w:cs="Times New Roman"/>
      <w:b/>
      <w:i w:val="false"/>
      <w:sz w:val="22"/>
    </w:rPr>
  </w:style>
  <w:style w:type="character" w:styleId="WW8Num49z0">
    <w:name w:val="WW8Num49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sz w:val="16"/>
    </w:rPr>
  </w:style>
  <w:style w:type="character" w:styleId="WW8Num55z0">
    <w:name w:val="WW8Num55z0"/>
    <w:qFormat/>
    <w:rPr>
      <w:rFonts w:ascii="Symbol" w:hAnsi="Symbol" w:cs="Symbol"/>
    </w:rPr>
  </w:style>
  <w:style w:type="character" w:styleId="WW8Num56z0">
    <w:name w:val="WW8Num56z0"/>
    <w:qFormat/>
    <w:rPr>
      <w:rFonts w:ascii="Wingdings" w:hAnsi="Wingdings" w:cs="Wingdings"/>
      <w:sz w:val="16"/>
    </w:rPr>
  </w:style>
  <w:style w:type="character" w:styleId="WW8Num58z0">
    <w:name w:val="WW8Num58z0"/>
    <w:qFormat/>
    <w:rPr>
      <w:b/>
      <w:i w:val="false"/>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0" w:color="000000"/>
        <w:left w:val="single" w:sz="4" w:space="4" w:color="000000"/>
        <w:bottom w:val="single" w:sz="4" w:space="1" w:color="000000"/>
        <w:right w:val="single" w:sz="4" w:space="4" w:color="000000"/>
      </w:pBdr>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i/>
    </w:rPr>
  </w:style>
  <w:style w:type="paragraph" w:styleId="BodyText3">
    <w:name w:val="Body Text 3"/>
    <w:basedOn w:val="Normal"/>
    <w:qFormat/>
    <w:pPr>
      <w:ind w:hanging="0" w:start="0" w:end="-180"/>
    </w:pPr>
    <w:rPr>
      <w:rFonts w:ascii="Arial" w:hAnsi="Arial" w:cs="Arial"/>
      <w:lang w:eastAsia="en-US"/>
    </w:rPr>
  </w:style>
  <w:style w:type="paragraph" w:styleId="BlockText">
    <w:name w:val="Block Text"/>
    <w:basedOn w:val="Normal"/>
    <w:qFormat/>
    <w:pPr>
      <w:ind w:hanging="0" w:start="360" w:end="-180"/>
    </w:pPr>
    <w:rPr>
      <w:sz w:val="18"/>
    </w:rPr>
  </w:style>
  <w:style w:type="paragraph" w:styleId="BodyTextIndent">
    <w:name w:val="Body Text Indent"/>
    <w:basedOn w:val="Normal"/>
    <w:pPr>
      <w:ind w:hanging="0" w:start="108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da.org/" TargetMode="External"/><Relationship Id="rId3" Type="http://schemas.openxmlformats.org/officeDocument/2006/relationships/hyperlink" Target="mailto:isda@isda.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2000-12-01T16:34:00Z</dcterms:created>
  <dc:creator>Alison Smythe</dc:creator>
  <dc:description/>
  <dc:language>en-CA</dc:language>
  <cp:lastModifiedBy>Ruth Ainsley</cp:lastModifiedBy>
  <cp:lastPrinted>2000-11-27T15:58:00Z</cp:lastPrinted>
  <dcterms:modified xsi:type="dcterms:W3CDTF">2000-12-01T16:34:00Z</dcterms:modified>
  <cp:revision>2</cp:revision>
  <dc:subject/>
  <dc:title>International Swaps and Derivatives Association, Inc</dc:title>
</cp:coreProperties>
</file>