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Times New Roman" w:hAnsi="Times New Roman" w:cs="Times New Roman"/>
          <w:b/>
          <w:bCs/>
        </w:rPr>
      </w:pPr>
      <w:r>
        <w:rPr>
          <w:rFonts w:cs="Times New Roman" w:ascii="Times New Roman" w:hAnsi="Times New Roman"/>
        </w:rPr>
        <w:tab/>
      </w:r>
      <w:bookmarkStart w:id="0" w:name="QuickMark"/>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r>
      <w:r>
        <w:rPr>
          <w:rFonts w:cs="Times New Roman" w:ascii="Times New Roman" w:hAnsi="Times New Roman"/>
          <w:b/>
          <w:bCs/>
        </w:rPr>
        <w:t>ENRON NORTH AMERICA CORP.</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tab/>
        <w:t>1400 Smith Street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b/>
          <w:bCs/>
        </w:rPr>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strike/>
        </w:rPr>
        <w:t>June 28,</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r>
      <w:r>
        <w:rPr>
          <w:rFonts w:cs="Times New Roman" w:ascii="Times New Roman" w:hAnsi="Times New Roman"/>
          <w:b/>
          <w:bCs/>
          <w:u w:val="double"/>
        </w:rPr>
        <w:t>December ___,</w:t>
      </w:r>
      <w:r>
        <w:rPr>
          <w:rFonts w:cs="Times New Roman" w:ascii="Times New Roman" w:hAnsi="Times New Roman"/>
        </w:rPr>
        <w:t xml:space="preserve">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 xml:space="preserve">Mahonia </w:t>
      </w:r>
      <w:r>
        <w:rPr>
          <w:rFonts w:cs="Times New Roman" w:ascii="Times New Roman" w:hAnsi="Times New Roman"/>
          <w:b/>
          <w:bCs/>
          <w:u w:val="double"/>
        </w:rPr>
        <w:t>Natural Gas</w:t>
      </w:r>
      <w:r>
        <w:rPr>
          <w:rFonts w:cs="Times New Roman" w:ascii="Times New Roman" w:hAnsi="Times New Roman"/>
        </w:rPr>
        <w:t xml:space="preserve">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22 Grenville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St. Helier, Jersey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Channel Islands JE4 8PX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Re:</w:t>
        <w:tab/>
        <w:t>Duplicate Delivery of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Reference is hereby made to the following documents of even date 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Times New Roman" w:ascii="Times New Roman" w:hAnsi="Times New Roman"/>
        </w:rPr>
        <w:t>(i)</w:t>
        <w:tab/>
        <w:t>Natural Gas Inventory Forward Sale Contract between Enron North America Corp. (</w:t>
      </w:r>
      <w:r>
        <w:rPr>
          <w:rFonts w:cs="Times New Roman" w:ascii="Times New Roman" w:hAnsi="Times New Roman"/>
          <w:i/>
          <w:iCs/>
        </w:rPr>
        <w:t>"ENAC"</w:t>
      </w:r>
      <w:r>
        <w:rPr>
          <w:rFonts w:cs="Times New Roman" w:ascii="Times New Roman" w:hAnsi="Times New Roman"/>
        </w:rPr>
        <w:t xml:space="preserve">) and Mahonia </w:t>
      </w:r>
      <w:r>
        <w:rPr>
          <w:rFonts w:cs="Times New Roman" w:ascii="Times New Roman" w:hAnsi="Times New Roman"/>
          <w:b/>
          <w:bCs/>
          <w:u w:val="double"/>
        </w:rPr>
        <w:t>Natural Gas</w:t>
      </w:r>
      <w:r>
        <w:rPr>
          <w:rFonts w:cs="Times New Roman" w:ascii="Times New Roman" w:hAnsi="Times New Roman"/>
        </w:rPr>
        <w:t xml:space="preserve"> Limited (</w:t>
      </w:r>
      <w:r>
        <w:rPr>
          <w:rFonts w:cs="Times New Roman" w:ascii="Times New Roman" w:hAnsi="Times New Roman"/>
          <w:i/>
          <w:iCs/>
        </w:rPr>
        <w:t>"Mahonia"</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rPr>
        <w:t>(ii)</w:t>
        <w:tab/>
        <w:t>Margin Agreement between ENAC and Mahonia;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rPr>
        <w:t>(iii)</w:t>
        <w:tab/>
        <w:t>Guaranty Agreement between Enron Corp.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 xml:space="preserve">(collectively referred to, together with all documents and agreements executed in connection therewith, as the </w:t>
      </w:r>
      <w:r>
        <w:rPr>
          <w:rFonts w:cs="Times New Roman" w:ascii="Times New Roman" w:hAnsi="Times New Roman"/>
          <w:i/>
          <w:iCs/>
        </w:rPr>
        <w:t>"Principal Documents"</w:t>
      </w:r>
      <w:r>
        <w:rPr>
          <w:rFonts w:cs="Times New Roman" w:ascii="Times New Roman" w:hAnsi="Times New Roman"/>
        </w:rPr>
        <w:t>).  All capitalized terms used but not defined herein shall have the meanings ascribed thereto in the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ENAC, Enron Corp. and Mahonia acknowledge that the individual Principal Documents require ENAC and/or Enron Corp. to provide certain information, financial and otherwise, and compliance instruments to Mahonia.  The parties hereto agree that, notwithstanding any requirement in the Principal Documents to the contrary, ENAC and Enron Corp. shall not be required to provide more than a single copy of such information and compliance instruments to Mahonia, and that upon ENAC or Enron Corp. providing such single copy, ENAC and Enron Corp. shall be considered to have fully performed their obligations with respect to such information under all of the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The agreement contained herein shall extend to and be binding upon the parties hereto and their respective successors and assigns.  This agreement shall be governed and construed in accordance with the laws of the state of New York, without giving effect to principles of conflicts of laws.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If the foregoing correctly sets forth your understanding of our agreement, please so indicate by signing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Pr>
          <w:rFonts w:cs="Times New Roman" w:ascii="Times New Roman" w:hAnsi="Times New Roman"/>
          <w:u w:val="single"/>
        </w:rPr>
      </w:r>
      <w:r>
        <w:rPr>
          <w:u w:val="single"/>
          <w:rFonts w:cs="Times New Roman" w:ascii="Times New Roman" w:hAnsi="Times New Roman"/>
        </w:rPr>
        <w:fldChar w:fldCharType="end"/>
      </w:r>
      <w:r>
        <w:fldChar w:fldCharType="begin"/>
      </w:r>
      <w:r>
        <w:rPr>
          <w:rFonts w:cs="Times New Roman" w:ascii="Times New Roman" w:hAnsi="Times New Roman"/>
        </w:rPr>
        <w:instrText xml:space="preserve">ADVANCE \x468</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Pr>
          <w:rFonts w:cs="Times New Roman" w:ascii="Times New Roman" w:hAnsi="Times New Roman"/>
          <w:u w:val="single"/>
        </w:rPr>
      </w:r>
      <w:r>
        <w:rPr>
          <w:u w:val="single"/>
          <w:rFonts w:cs="Times New Roman" w:ascii="Times New Roman" w:hAnsi="Times New Roman"/>
        </w:rPr>
        <w:fldChar w:fldCharType="end"/>
      </w:r>
      <w:r>
        <w:fldChar w:fldCharType="begin"/>
      </w:r>
      <w:r>
        <w:rPr>
          <w:rFonts w:cs="Times New Roman" w:ascii="Times New Roman" w:hAnsi="Times New Roman"/>
        </w:rPr>
        <w:instrText xml:space="preserve">ADVANCE \x468</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 xml:space="preserve">MAHONIA </w:t>
      </w:r>
      <w:r>
        <w:rPr>
          <w:rFonts w:cs="Times New Roman" w:ascii="Times New Roman" w:hAnsi="Times New Roman"/>
          <w:b/>
          <w:bCs/>
          <w:u w:val="double"/>
        </w:rPr>
        <w:t>NATURAL GAS</w:t>
      </w:r>
      <w:r>
        <w:rPr>
          <w:rFonts w:cs="Times New Roman" w:ascii="Times New Roman" w:hAnsi="Times New Roman"/>
        </w:rPr>
        <w:t xml:space="preserve">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\x279</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\x279</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\x279</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14"/>
          <w:szCs w:val="14"/>
        </w:rPr>
      </w:pPr>
      <w:r>
        <w:rPr>
          <w:rFonts w:cs="Times New Roman" w:ascii="Times New Roman" w:hAnsi="Times New Roman"/>
          <w:sz w:val="14"/>
          <w:szCs w:val="1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4"/>
          <w:szCs w:val="14"/>
        </w:rPr>
      </w:pPr>
      <w:r>
        <w:rPr>
          <w:rFonts w:cs="Times New Roman" w:ascii="Times New Roman" w:hAnsi="Times New Roman"/>
          <w:sz w:val="14"/>
          <w:szCs w:val="1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t>
      </w:r>
      <w:r>
        <w:rPr>
          <w:strike/>
        </w:rPr>
        <w:t>1</w:t>
      </w:r>
      <w:r>
        <w:rPr/>
        <w:t xml:space="preserve"> </w:t>
      </w:r>
      <w:r>
        <w:rPr>
          <w:b/>
          <w:bCs/>
          <w:u w:val="double"/>
        </w:rPr>
        <w:t>2</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Houston:244135 v 4</w:t>
      </w:r>
      <w:r>
        <w:rPr/>
        <w:t xml:space="preserve"> </w:t>
      </w:r>
      <w:r>
        <w:rPr>
          <w:b/>
          <w:bCs/>
          <w:u w:val="double"/>
        </w:rPr>
        <w:t>HOUSTON_404980_1</w:t>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irecat">
    <w:altName w:val="GoudyOlSt B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szCs w:val="16"/>
      </w:rPr>
    </w:pPr>
    <w:r>
      <w:rPr>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226060"/>
              <wp:effectExtent l="0" t="0" r="0" b="0"/>
              <wp:wrapTopAndBottom/>
              <wp:docPr id="1" name="Frame1"/>
              <a:graphic xmlns:a="http://schemas.openxmlformats.org/drawingml/2006/main">
                <a:graphicData uri="http://schemas.microsoft.com/office/word/2010/wordprocessingShape">
                  <wps:wsp>
                    <wps:cNvSpPr txBox="1"/>
                    <wps:spPr>
                      <a:xfrm>
                        <a:off x="0" y="0"/>
                        <a:ext cx="5943600" cy="22606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6"/>
                              <w:szCs w:val="16"/>
                            </w:rPr>
                          </w:pPr>
                          <w:r>
                            <w:rPr>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17.8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6"/>
                        <w:szCs w:val="16"/>
                      </w:rPr>
                    </w:pPr>
                    <w:r>
                      <w:rPr>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szCs w:val="16"/>
      </w:rPr>
      <w:tab/>
      <w:t>-</w:t>
    </w: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w:t>
    </w:r>
    <w:r>
      <w:rPr>
        <w:sz w:val="16"/>
        <w:szCs w:val="16"/>
        <w:rFonts w:cs="Times New Roman" w:ascii="Times New Roman" w:hAnsi="Times New Roman"/>
      </w:rPr>
      <w:fldChar w:fldCharType="end"/>
    </w:r>
    <w:r>
      <w:rPr>
        <w:rFonts w:cs="Times New Roman" w:ascii="Times New Roman" w:hAnsi="Times New Roman"/>
        <w:sz w:val="16"/>
        <w:szCs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t>408008.1</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t>Blackline of 404980.1 v. 244135.4</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Firecat;GoudyOlSt BT" w:hAnsi="Firecat;GoudyOlSt BT" w:eastAsia="Times New Roman" w:cs="Firecat;GoudyOlSt BT"/>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2000-12-12T21:07:00Z</dcterms:created>
  <dc:creator>Vinson &amp; Elkins L.L.P.</dc:creator>
  <dc:description/>
  <dc:language>en-CA</dc:language>
  <cp:lastModifiedBy>Vinson &amp; Elkins L.L.P.</cp:lastModifiedBy>
  <cp:lastPrinted>2000-12-12T17:37:00Z</cp:lastPrinted>
  <dcterms:modified xsi:type="dcterms:W3CDTF">2000-12-12T21:07:00Z</dcterms:modified>
  <cp:revision>2</cp:revision>
  <dc:subject/>
  <dc:title/>
</cp:coreProperties>
</file>