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35"/>
        <w:jc w:val="end"/>
        <w:rPr/>
      </w:pPr>
      <w:r>
        <w:rPr/>
      </w:r>
    </w:p>
    <w:p>
      <w:pPr>
        <w:pStyle w:val="Normal"/>
        <w:spacing w:lineRule="exact" w:line="235"/>
        <w:jc w:val="end"/>
        <w:rPr>
          <w:strike/>
        </w:rPr>
      </w:pPr>
      <w:r>
        <w:rPr>
          <w:strike/>
        </w:rPr>
        <w:t>EXECUTION COPY</w:t>
      </w:r>
    </w:p>
    <w:p>
      <w:pPr>
        <w:pStyle w:val="Normal"/>
        <w:spacing w:lineRule="exact" w:line="235"/>
        <w:jc w:val="both"/>
        <w:rPr/>
      </w:pPr>
      <w:r>
        <w:rPr/>
      </w:r>
    </w:p>
    <w:p>
      <w:pPr>
        <w:pStyle w:val="Normal"/>
        <w:spacing w:lineRule="exact" w:line="235"/>
        <w:jc w:val="center"/>
        <w:rPr>
          <w:b/>
          <w:bCs/>
        </w:rPr>
      </w:pPr>
      <w:r>
        <w:rPr>
          <w:b/>
          <w:bCs/>
        </w:rPr>
        <w:t>ENRON GUARANTY</w:t>
      </w:r>
    </w:p>
    <w:p>
      <w:pPr>
        <w:pStyle w:val="Normal"/>
        <w:spacing w:lineRule="exact" w:line="235"/>
        <w:jc w:val="both"/>
        <w:rPr/>
      </w:pPr>
      <w:r>
        <w:rPr/>
      </w:r>
    </w:p>
    <w:p>
      <w:pPr>
        <w:pStyle w:val="Normal"/>
        <w:spacing w:lineRule="exact" w:line="235"/>
        <w:jc w:val="both"/>
        <w:rPr/>
      </w:pPr>
      <w:r>
        <w:rPr/>
      </w:r>
    </w:p>
    <w:p>
      <w:pPr>
        <w:pStyle w:val="Normal"/>
        <w:spacing w:lineRule="exact" w:line="235"/>
        <w:jc w:val="both"/>
        <w:rPr/>
      </w:pPr>
      <w:r>
        <w:rPr/>
        <w:tab/>
        <w:t xml:space="preserve">This Enron Guaranty (this </w:t>
      </w:r>
      <w:r>
        <w:rPr>
          <w:i/>
          <w:iCs/>
        </w:rPr>
        <w:t>"Agreement"</w:t>
      </w:r>
      <w:r>
        <w:rPr/>
        <w:t xml:space="preserve">), dated effective as of </w:t>
      </w:r>
      <w:r>
        <w:rPr>
          <w:strike/>
        </w:rPr>
        <w:t>June 28</w:t>
      </w:r>
      <w:r>
        <w:rPr/>
        <w:t xml:space="preserve"> </w:t>
      </w:r>
      <w:r>
        <w:rPr>
          <w:b/>
          <w:bCs/>
          <w:u w:val="double"/>
        </w:rPr>
        <w:t>December__</w:t>
      </w:r>
      <w:r>
        <w:rPr/>
        <w:t>, 2000, is made by ENRON CORP., an Oregon corporation (</w:t>
      </w:r>
      <w:r>
        <w:rPr>
          <w:i/>
          <w:iCs/>
        </w:rPr>
        <w:t>"Guarantor"</w:t>
      </w:r>
      <w:r>
        <w:rPr/>
        <w:t xml:space="preserve">) </w:t>
      </w:r>
      <w:r>
        <w:rPr>
          <w:strike/>
        </w:rPr>
        <w:t>,</w:t>
      </w:r>
      <w:r>
        <w:rPr/>
        <w:t xml:space="preserve"> in favor of MAHONIA </w:t>
      </w:r>
      <w:r>
        <w:rPr>
          <w:b/>
          <w:bCs/>
          <w:u w:val="double"/>
        </w:rPr>
        <w:t>NATURAL GAS</w:t>
      </w:r>
      <w:r>
        <w:rPr/>
        <w:t xml:space="preserve"> LIMITED, a company incorporated under the laws of Jersey (</w:t>
      </w:r>
      <w:r>
        <w:rPr>
          <w:i/>
          <w:iCs/>
        </w:rPr>
        <w:t>"Beneficiary"</w:t>
      </w:r>
      <w:r>
        <w:rPr/>
        <w:t>).</w:t>
      </w:r>
    </w:p>
    <w:p>
      <w:pPr>
        <w:pStyle w:val="Normal"/>
        <w:spacing w:lineRule="exact" w:line="235"/>
        <w:jc w:val="both"/>
        <w:rPr/>
      </w:pPr>
      <w:r>
        <w:rPr/>
      </w:r>
    </w:p>
    <w:p>
      <w:pPr>
        <w:pStyle w:val="Normal"/>
        <w:spacing w:lineRule="exact" w:line="235"/>
        <w:jc w:val="both"/>
        <w:rPr/>
      </w:pPr>
      <w:r>
        <w:rPr/>
      </w:r>
    </w:p>
    <w:p>
      <w:pPr>
        <w:pStyle w:val="Normal"/>
        <w:spacing w:lineRule="exact" w:line="235"/>
        <w:jc w:val="center"/>
        <w:rPr>
          <w:b/>
          <w:bCs/>
        </w:rPr>
      </w:pPr>
      <w:r>
        <w:rPr>
          <w:b/>
          <w:bCs/>
        </w:rPr>
        <w:t>PRELIMINARY STATEMENTS</w:t>
      </w:r>
    </w:p>
    <w:p>
      <w:pPr>
        <w:pStyle w:val="Normal"/>
        <w:spacing w:lineRule="exact" w:line="235"/>
        <w:jc w:val="both"/>
        <w:rPr/>
      </w:pPr>
      <w:r>
        <w:rPr/>
      </w:r>
    </w:p>
    <w:p>
      <w:pPr>
        <w:pStyle w:val="Normal"/>
        <w:spacing w:lineRule="exact" w:line="235"/>
        <w:jc w:val="both"/>
        <w:rPr/>
      </w:pPr>
      <w:r>
        <w:rPr/>
        <w:tab/>
        <w:t>A.</w:t>
        <w:tab/>
        <w:t>Beneficiary has entered into the Forward Sale Contract (hereinafter defined) with Enron North America Corp., a Delaware corporation (</w:t>
      </w:r>
      <w:r>
        <w:rPr>
          <w:i/>
          <w:iCs/>
        </w:rPr>
        <w:t>"ENAC"</w:t>
      </w:r>
      <w:r>
        <w:rPr/>
        <w:t>).</w:t>
      </w:r>
    </w:p>
    <w:p>
      <w:pPr>
        <w:pStyle w:val="Normal"/>
        <w:spacing w:lineRule="exact" w:line="235"/>
        <w:jc w:val="both"/>
        <w:rPr/>
      </w:pPr>
      <w:r>
        <w:rPr/>
      </w:r>
    </w:p>
    <w:p>
      <w:pPr>
        <w:pStyle w:val="Normal"/>
        <w:spacing w:lineRule="exact" w:line="235"/>
        <w:jc w:val="both"/>
        <w:rPr/>
      </w:pPr>
      <w:r>
        <w:rPr/>
        <w:tab/>
        <w:t>B.</w:t>
        <w:tab/>
        <w:t xml:space="preserve">ENAC is </w:t>
      </w:r>
      <w:r>
        <w:rPr>
          <w:strike/>
        </w:rPr>
        <w:t>a directly or</w:t>
      </w:r>
      <w:r>
        <w:rPr/>
        <w:t xml:space="preserve"> </w:t>
      </w:r>
      <w:r>
        <w:rPr>
          <w:b/>
          <w:bCs/>
          <w:u w:val="double"/>
        </w:rPr>
        <w:t>an</w:t>
      </w:r>
      <w:r>
        <w:rPr/>
        <w:t xml:space="preserve"> indirectly wholly </w:t>
      </w:r>
      <w:r>
        <w:rPr>
          <w:strike/>
        </w:rPr>
        <w:t>-</w:t>
      </w:r>
      <w:r>
        <w:rPr/>
        <w:t>owned Subsidiary of the Guarantor.</w:t>
      </w:r>
    </w:p>
    <w:p>
      <w:pPr>
        <w:pStyle w:val="Normal"/>
        <w:spacing w:lineRule="exact" w:line="235"/>
        <w:jc w:val="both"/>
        <w:rPr/>
      </w:pPr>
      <w:r>
        <w:rPr/>
      </w:r>
    </w:p>
    <w:p>
      <w:pPr>
        <w:pStyle w:val="Normal"/>
        <w:spacing w:lineRule="exact" w:line="235"/>
        <w:jc w:val="both"/>
        <w:rPr/>
      </w:pPr>
      <w:r>
        <w:rPr/>
        <w:tab/>
        <w:t>C.</w:t>
        <w:tab/>
        <w:t xml:space="preserve">Pursuant to the Forward Sale Contract, ENAC agrees to deliver to Beneficiary certain volumes of Natural Gas deliverable at the Delivery </w:t>
      </w:r>
      <w:r>
        <w:rPr>
          <w:strike/>
        </w:rPr>
        <w:t>Points</w:t>
      </w:r>
      <w:r>
        <w:rPr/>
        <w:t xml:space="preserve"> </w:t>
      </w:r>
      <w:r>
        <w:rPr>
          <w:b/>
          <w:bCs/>
          <w:u w:val="double"/>
        </w:rPr>
        <w:t>Point</w:t>
      </w:r>
      <w:r>
        <w:rPr/>
        <w:t>.</w:t>
      </w:r>
    </w:p>
    <w:p>
      <w:pPr>
        <w:pStyle w:val="Normal"/>
        <w:spacing w:lineRule="exact" w:line="235"/>
        <w:jc w:val="both"/>
        <w:rPr/>
      </w:pPr>
      <w:r>
        <w:rPr/>
      </w:r>
    </w:p>
    <w:p>
      <w:pPr>
        <w:pStyle w:val="Normal"/>
        <w:spacing w:lineRule="exact" w:line="235"/>
        <w:jc w:val="both"/>
        <w:rPr/>
      </w:pPr>
      <w:r>
        <w:rPr/>
        <w:tab/>
        <w:t>D.</w:t>
        <w:tab/>
        <w:t>In order to induce the Beneficiary to enter into the Forward Sale Contract the Guarantor has agreed to enter into this Agreement.</w:t>
      </w:r>
    </w:p>
    <w:p>
      <w:pPr>
        <w:pStyle w:val="Normal"/>
        <w:spacing w:lineRule="exact" w:line="235"/>
        <w:jc w:val="both"/>
        <w:rPr/>
      </w:pPr>
      <w:r>
        <w:rPr/>
      </w:r>
    </w:p>
    <w:p>
      <w:pPr>
        <w:pStyle w:val="Normal"/>
        <w:spacing w:lineRule="exact" w:line="235"/>
        <w:jc w:val="both"/>
        <w:rPr/>
      </w:pPr>
      <w:r>
        <w:rPr/>
        <w:tab/>
        <w:t>E.</w:t>
        <w:tab/>
        <w:t>The guaranties provided in this Agreement are reasonably expected to benefit, directly or indirectly, the Guarantor.  Further, it is in the best interest of the Guarantor to provide the guaranties set forth hereunder, and such guaranties are necessary or convenient to the conduct, promotion or attainment of the business of the Guarantor and are also necessary or convenient to the conduct, promotion or attainment of the business of other directly or indirectly wholly-owned Subsidiaries of the Guarantor.</w:t>
      </w:r>
    </w:p>
    <w:p>
      <w:pPr>
        <w:pStyle w:val="Normal"/>
        <w:spacing w:lineRule="exact" w:line="235"/>
        <w:jc w:val="both"/>
        <w:rPr/>
      </w:pPr>
      <w:r>
        <w:rPr/>
      </w:r>
    </w:p>
    <w:p>
      <w:pPr>
        <w:pStyle w:val="Normal"/>
        <w:spacing w:lineRule="exact" w:line="235"/>
        <w:jc w:val="both"/>
        <w:rPr/>
      </w:pPr>
      <w:r>
        <w:rPr/>
        <w:tab/>
        <w:t>NOW, THEREFORE, in consideration of the premises and in order to induce the Beneficiary to enter into the Forward Sale Contract with ENAC, the Guarantor hereby agrees as follows:</w:t>
      </w:r>
    </w:p>
    <w:p>
      <w:pPr>
        <w:pStyle w:val="Normal"/>
        <w:spacing w:lineRule="exact" w:line="235"/>
        <w:jc w:val="both"/>
        <w:rPr/>
      </w:pPr>
      <w:r>
        <w:rPr/>
      </w:r>
    </w:p>
    <w:p>
      <w:pPr>
        <w:pStyle w:val="Normal"/>
        <w:spacing w:lineRule="exact" w:line="235"/>
        <w:jc w:val="both"/>
        <w:rPr/>
      </w:pPr>
      <w:r>
        <w:rPr/>
      </w:r>
    </w:p>
    <w:p>
      <w:pPr>
        <w:pStyle w:val="Normal"/>
        <w:spacing w:lineRule="exact" w:line="235"/>
        <w:jc w:val="center"/>
        <w:rPr>
          <w:b/>
          <w:bCs/>
        </w:rPr>
      </w:pPr>
      <w:r>
        <w:rPr>
          <w:b/>
          <w:bCs/>
        </w:rPr>
        <w:t>ARTICLE I</w:t>
      </w:r>
    </w:p>
    <w:p>
      <w:pPr>
        <w:pStyle w:val="Normal"/>
        <w:spacing w:lineRule="exact" w:line="235"/>
        <w:jc w:val="center"/>
        <w:rPr>
          <w:b/>
          <w:bCs/>
        </w:rPr>
      </w:pPr>
      <w:r>
        <w:rPr>
          <w:b/>
          <w:bCs/>
        </w:rPr>
        <w:t>DEFINITIONS AND ACCOUNTING TERMS</w:t>
      </w:r>
    </w:p>
    <w:p>
      <w:pPr>
        <w:pStyle w:val="Normal"/>
        <w:spacing w:lineRule="exact" w:line="235"/>
        <w:jc w:val="both"/>
        <w:rPr/>
      </w:pPr>
      <w:r>
        <w:rPr/>
      </w:r>
    </w:p>
    <w:p>
      <w:pPr>
        <w:pStyle w:val="Normal"/>
        <w:spacing w:lineRule="exact" w:line="235"/>
        <w:jc w:val="both"/>
        <w:rPr/>
      </w:pPr>
      <w:r>
        <w:rPr/>
        <w:tab/>
        <w:t>1.01</w:t>
        <w:tab/>
      </w:r>
      <w:r>
        <w:rPr>
          <w:b/>
          <w:bCs/>
          <w:i/>
          <w:iCs/>
        </w:rPr>
        <w:t>Certain Defined Terms</w:t>
      </w:r>
      <w:r>
        <w:rPr/>
        <w:t>.  As used in this Agreement, the following terms shall have the following meanings (such meanings to be equally applicable to both the singular and the plural forms of the terms defined and such meanings shall apply and be interpreted together when two or more of such terms are used together):</w:t>
      </w:r>
    </w:p>
    <w:p>
      <w:pPr>
        <w:pStyle w:val="Normal"/>
        <w:spacing w:lineRule="exact" w:line="235"/>
        <w:jc w:val="both"/>
        <w:rPr/>
      </w:pPr>
      <w:r>
        <w:rPr/>
      </w:r>
    </w:p>
    <w:p>
      <w:pPr>
        <w:pStyle w:val="Normal"/>
        <w:spacing w:lineRule="exact" w:line="235"/>
        <w:ind w:start="720" w:end="0"/>
        <w:jc w:val="both"/>
        <w:rPr/>
      </w:pPr>
      <w:r>
        <w:rPr/>
        <w:tab/>
      </w:r>
      <w:r>
        <w:rPr>
          <w:i/>
          <w:iCs/>
        </w:rPr>
        <w:t>"Agreement"</w:t>
      </w:r>
      <w:r>
        <w:rPr/>
        <w:t xml:space="preserve"> means this Enron Guaranty, as the same may be amended or modified from time to time.</w:t>
      </w:r>
    </w:p>
    <w:p>
      <w:pPr>
        <w:pStyle w:val="Normal"/>
        <w:spacing w:lineRule="exact" w:line="235"/>
        <w:jc w:val="both"/>
        <w:rPr/>
      </w:pPr>
      <w:r>
        <w:rPr/>
      </w:r>
    </w:p>
    <w:p>
      <w:pPr>
        <w:pStyle w:val="Normal"/>
        <w:spacing w:lineRule="exact" w:line="235"/>
        <w:ind w:start="720" w:end="0"/>
        <w:jc w:val="both"/>
        <w:rPr/>
      </w:pPr>
      <w:r>
        <w:rPr/>
        <w:tab/>
      </w:r>
      <w:r>
        <w:rPr>
          <w:i/>
          <w:iCs/>
        </w:rPr>
        <w:t>"Consolidated"</w:t>
      </w:r>
      <w:r>
        <w:rPr/>
        <w:t xml:space="preserve"> has the meaning specified in the Margin Agreement.</w:t>
      </w:r>
    </w:p>
    <w:p>
      <w:pPr>
        <w:pStyle w:val="Normal"/>
        <w:spacing w:lineRule="exact" w:line="235"/>
        <w:jc w:val="both"/>
        <w:rPr/>
      </w:pPr>
      <w:r>
        <w:rPr/>
      </w:r>
    </w:p>
    <w:p>
      <w:pPr>
        <w:sectPr>
          <w:footerReference w:type="default" r:id="rId2"/>
          <w:footerReference w:type="first" r:id="rId3"/>
          <w:type w:val="nextPage"/>
          <w:pgSz w:w="12240" w:h="15840"/>
          <w:pgMar w:left="1440" w:right="1440" w:gutter="0" w:header="0" w:top="1080" w:footer="720" w:bottom="1440"/>
          <w:pgNumType w:fmt="decimal"/>
          <w:formProt w:val="false"/>
          <w:titlePg/>
          <w:textDirection w:val="lrTb"/>
          <w:docGrid w:type="default" w:linePitch="360" w:charSpace="0"/>
        </w:sectPr>
        <w:pStyle w:val="Normal"/>
        <w:spacing w:lineRule="exact" w:line="235"/>
        <w:ind w:start="720" w:end="0"/>
        <w:jc w:val="both"/>
        <w:rPr/>
      </w:pPr>
      <w:r>
        <w:rPr/>
        <w:tab/>
      </w:r>
      <w:r>
        <w:rPr>
          <w:i/>
          <w:iCs/>
        </w:rPr>
        <w:t>"Debt"</w:t>
      </w:r>
      <w:r>
        <w:rPr/>
        <w:t xml:space="preserve"> has the meaning specified in the Margin Agreement.</w:t>
      </w:r>
    </w:p>
    <w:p>
      <w:pPr>
        <w:pStyle w:val="Normal"/>
        <w:spacing w:lineRule="exact" w:line="235"/>
        <w:jc w:val="both"/>
        <w:rPr/>
      </w:pPr>
      <w:r>
        <w:rPr/>
      </w:r>
    </w:p>
    <w:p>
      <w:pPr>
        <w:pStyle w:val="Normal"/>
        <w:spacing w:lineRule="exact" w:line="235"/>
        <w:ind w:start="720" w:end="0"/>
        <w:jc w:val="both"/>
        <w:rPr/>
      </w:pPr>
      <w:r>
        <w:rPr/>
        <w:tab/>
      </w:r>
      <w:r>
        <w:rPr>
          <w:i/>
          <w:iCs/>
        </w:rPr>
        <w:t>"ENAC"</w:t>
      </w:r>
      <w:r>
        <w:rPr/>
        <w:t xml:space="preserve"> means Enron North America Corp. and any successor thereto or assignee thereof pursuant to Section 7.08 of the Forward Sale Contract.</w:t>
      </w:r>
    </w:p>
    <w:p>
      <w:pPr>
        <w:pStyle w:val="Normal"/>
        <w:spacing w:lineRule="exact" w:line="235"/>
        <w:jc w:val="both"/>
        <w:rPr/>
      </w:pPr>
      <w:r>
        <w:rPr/>
      </w:r>
    </w:p>
    <w:p>
      <w:pPr>
        <w:pStyle w:val="Normal"/>
        <w:spacing w:lineRule="exact" w:line="235"/>
        <w:ind w:start="720" w:end="0"/>
        <w:jc w:val="both"/>
        <w:rPr/>
      </w:pPr>
      <w:r>
        <w:rPr/>
        <w:tab/>
      </w:r>
      <w:r>
        <w:rPr>
          <w:i/>
          <w:iCs/>
        </w:rPr>
        <w:t>"Enron Indenture"</w:t>
      </w:r>
      <w:r>
        <w:rPr/>
        <w:t xml:space="preserve"> means that certain indenture dated as of November 1, 1985, between the Guarantor (formerly InterNorth, Inc.) and </w:t>
      </w:r>
      <w:r>
        <w:rPr>
          <w:strike/>
        </w:rPr>
        <w:t>The Bank of New York (formerly,</w:t>
      </w:r>
      <w:r>
        <w:rPr/>
        <w:t xml:space="preserve"> Harris Trust and Savings Bank</w:t>
      </w:r>
      <w:r>
        <w:rPr>
          <w:strike/>
        </w:rPr>
        <w:t>)</w:t>
      </w:r>
      <w:r>
        <w:rPr/>
        <w:t>, as Trustee, without giving effect to any amendment or modification thereof.</w:t>
      </w:r>
    </w:p>
    <w:p>
      <w:pPr>
        <w:pStyle w:val="Normal"/>
        <w:spacing w:lineRule="exact" w:line="235"/>
        <w:jc w:val="both"/>
        <w:rPr/>
      </w:pPr>
      <w:r>
        <w:rPr/>
      </w:r>
    </w:p>
    <w:p>
      <w:pPr>
        <w:pStyle w:val="Normal"/>
        <w:spacing w:lineRule="exact" w:line="235"/>
        <w:ind w:start="720" w:end="0"/>
        <w:jc w:val="both"/>
        <w:rPr/>
      </w:pPr>
      <w:r>
        <w:rPr/>
        <w:tab/>
      </w:r>
      <w:r>
        <w:rPr>
          <w:i/>
          <w:iCs/>
        </w:rPr>
        <w:t>"Events of Default"</w:t>
      </w:r>
      <w:r>
        <w:rPr/>
        <w:t xml:space="preserve"> has the meaning specified in Section 5.01.</w:t>
      </w:r>
    </w:p>
    <w:p>
      <w:pPr>
        <w:pStyle w:val="Normal"/>
        <w:spacing w:lineRule="exact" w:line="235"/>
        <w:jc w:val="both"/>
        <w:rPr/>
      </w:pPr>
      <w:r>
        <w:rPr/>
      </w:r>
    </w:p>
    <w:p>
      <w:pPr>
        <w:pStyle w:val="Normal"/>
        <w:spacing w:lineRule="exact" w:line="235"/>
        <w:ind w:start="720" w:end="0"/>
        <w:jc w:val="both"/>
        <w:rPr/>
      </w:pPr>
      <w:r>
        <w:rPr/>
        <w:tab/>
      </w:r>
      <w:r>
        <w:rPr>
          <w:i/>
          <w:iCs/>
        </w:rPr>
        <w:t>"Forward Sale Contract"</w:t>
      </w:r>
      <w:r>
        <w:rPr/>
        <w:t xml:space="preserve"> means the Natural Gas Inventory Forward Sale Contract dated of even date herewith between ENAC, as seller, and Beneficiary, as purchaser, as the same may be amended or modified from time to time.</w:t>
      </w:r>
    </w:p>
    <w:p>
      <w:pPr>
        <w:pStyle w:val="Normal"/>
        <w:spacing w:lineRule="exact" w:line="235"/>
        <w:jc w:val="both"/>
        <w:rPr/>
      </w:pPr>
      <w:r>
        <w:rPr/>
      </w:r>
    </w:p>
    <w:p>
      <w:pPr>
        <w:pStyle w:val="Normal"/>
        <w:spacing w:lineRule="exact" w:line="235"/>
        <w:ind w:start="720" w:end="0"/>
        <w:jc w:val="both"/>
        <w:rPr/>
      </w:pPr>
      <w:r>
        <w:rPr/>
        <w:tab/>
      </w:r>
      <w:r>
        <w:rPr>
          <w:i/>
          <w:iCs/>
        </w:rPr>
        <w:t>"GAAP"</w:t>
      </w:r>
      <w:r>
        <w:rPr/>
        <w:t xml:space="preserve"> has the meaning specified in the Margin Agreement.</w:t>
      </w:r>
    </w:p>
    <w:p>
      <w:pPr>
        <w:pStyle w:val="Normal"/>
        <w:spacing w:lineRule="exact" w:line="235"/>
        <w:jc w:val="both"/>
        <w:rPr/>
      </w:pPr>
      <w:r>
        <w:rPr/>
      </w:r>
    </w:p>
    <w:p>
      <w:pPr>
        <w:pStyle w:val="Normal"/>
        <w:spacing w:lineRule="exact" w:line="235"/>
        <w:ind w:start="720" w:end="0"/>
        <w:jc w:val="both"/>
        <w:rPr/>
      </w:pPr>
      <w:r>
        <w:rPr/>
        <w:tab/>
      </w:r>
      <w:r>
        <w:rPr>
          <w:i/>
          <w:iCs/>
        </w:rPr>
        <w:t>"Guarantor"</w:t>
      </w:r>
      <w:r>
        <w:rPr/>
        <w:t xml:space="preserve"> means Enron Corp., an Oregon corporation, and any successor thereto pursuant to Section 4.01 hereof.</w:t>
      </w:r>
    </w:p>
    <w:p>
      <w:pPr>
        <w:pStyle w:val="Normal"/>
        <w:spacing w:lineRule="exact" w:line="235"/>
        <w:jc w:val="both"/>
        <w:rPr/>
      </w:pPr>
      <w:r>
        <w:rPr/>
      </w:r>
    </w:p>
    <w:p>
      <w:pPr>
        <w:pStyle w:val="Normal"/>
        <w:spacing w:lineRule="exact" w:line="235"/>
        <w:ind w:start="720" w:end="0"/>
        <w:jc w:val="both"/>
        <w:rPr/>
      </w:pPr>
      <w:r>
        <w:rPr/>
        <w:tab/>
      </w:r>
      <w:r>
        <w:rPr>
          <w:i/>
          <w:iCs/>
        </w:rPr>
        <w:t>"Person"</w:t>
      </w:r>
      <w:r>
        <w:rPr/>
        <w:t xml:space="preserve"> means an individual, partnership, corporation (including a business trust), joint stock company, trust, unincorporated association, joint venture, firm or other entity, or a govern</w:t>
        <w:softHyphen/>
        <w:t>ment or any political subdivision or agency, department or instrumentality thereof.</w:t>
      </w:r>
    </w:p>
    <w:p>
      <w:pPr>
        <w:pStyle w:val="Normal"/>
        <w:spacing w:lineRule="exact" w:line="235"/>
        <w:jc w:val="both"/>
        <w:rPr/>
      </w:pPr>
      <w:r>
        <w:rPr/>
      </w:r>
    </w:p>
    <w:p>
      <w:pPr>
        <w:pStyle w:val="Normal"/>
        <w:spacing w:lineRule="exact" w:line="235"/>
        <w:ind w:start="720" w:end="0"/>
        <w:jc w:val="both"/>
        <w:rPr/>
      </w:pPr>
      <w:r>
        <w:rPr/>
        <w:tab/>
      </w:r>
      <w:r>
        <w:rPr>
          <w:i/>
          <w:iCs/>
        </w:rPr>
        <w:t>"Principal Subsidiary"</w:t>
      </w:r>
      <w:r>
        <w:rPr/>
        <w:t xml:space="preserve"> means as of any date of determination, any Subsidiary having consolidated assets (less any debt of such Subsidiary and any of such Subsidiary's consolidated subsidiaries with respect to which the Guarantor has not guaranteed payment) equal to or greater than 5% of the Guarantor's consolidated assets; provided that, as of any date of determination, each of the following named entities shall be deemed to be a Principal Subsidiary (but only if such entity is a "Subsidiary" as of such date of determination) without regard to the consolidated assets test described above in this definition:</w:t>
      </w:r>
      <w:r>
        <w:rPr>
          <w:b/>
          <w:bCs/>
          <w:u w:val="double"/>
        </w:rPr>
        <w:t xml:space="preserve">  Enron Oil &amp; Gas Company,</w:t>
      </w:r>
      <w:r>
        <w:rPr/>
        <w:t xml:space="preserve"> Houston Pipe Line Company, Transwestern Pipeline Company, Northern Natural Gas Company, </w:t>
      </w:r>
      <w:r>
        <w:rPr>
          <w:strike/>
        </w:rPr>
        <w:t>Enron North America Corp. (formerly,</w:t>
      </w:r>
      <w:r>
        <w:rPr/>
        <w:t xml:space="preserve"> Enron Capital &amp; Trade Resources </w:t>
      </w:r>
      <w:r>
        <w:rPr>
          <w:strike/>
        </w:rPr>
        <w:t>Corp.)</w:t>
      </w:r>
      <w:r>
        <w:rPr/>
        <w:t xml:space="preserve"> </w:t>
      </w:r>
      <w:r>
        <w:rPr>
          <w:b/>
          <w:bCs/>
          <w:u w:val="double"/>
        </w:rPr>
        <w:t>Corp.</w:t>
      </w:r>
      <w:r>
        <w:rPr/>
        <w:t>, and Enron Pipeline Company.  For purposes of this definition, (a) consolidated assets of a Subsidiary shall be determined based on the most recent quarterly or annual consolidated financial statements of such Subsidiary available prior to such determination, and (b) con</w:t>
        <w:softHyphen/>
        <w:t>solidated assets of the Guarantor shall be determined based on the most recent quarterly or annual consolidated financial statements of the Guarantor available prior to such determination.</w:t>
      </w:r>
    </w:p>
    <w:p>
      <w:pPr>
        <w:pStyle w:val="Normal"/>
        <w:spacing w:lineRule="exact" w:line="235"/>
        <w:jc w:val="both"/>
        <w:rPr/>
      </w:pPr>
      <w:r>
        <w:rPr/>
      </w:r>
    </w:p>
    <w:p>
      <w:pPr>
        <w:pStyle w:val="Normal"/>
        <w:spacing w:lineRule="exact" w:line="235"/>
        <w:ind w:start="720" w:end="0"/>
        <w:jc w:val="both"/>
        <w:rPr/>
      </w:pPr>
      <w:r>
        <w:rPr/>
        <w:tab/>
      </w:r>
      <w:r>
        <w:rPr>
          <w:i/>
          <w:iCs/>
        </w:rPr>
        <w:t>"Subsidiary"</w:t>
      </w:r>
      <w:r>
        <w:rPr/>
        <w:t xml:space="preserve"> of any Person means any corporation, partnership, joint venture, or other entity of which more than 50% of the outstanding capital stock or other equity interests having ordinary voting power (irrespective of whether or not at the time capital stock or other equity interest of any other class or classes of such corporation, partnership, joint venture, or other entity shall or might have voting power upon the occurrence of any contingency) is at the time owned directly or indirectly by such Person; provided, however, that no such corporation, partnership, joint venture or other entity shall (a) constitute a Subsidiary of the Guarantor, unless such entity is a Consolidated Subsidiary of the Guarantor, or (b) constitute a Subsidiary of any other Person, unless such entity would appear as a consolidated subsidiary of such Person on a consolidated balance sheet of such Person prepared in accordance with GAAP.  Unless otherwise provided or the context otherwise requires, the term </w:t>
      </w:r>
      <w:r>
        <w:rPr>
          <w:i/>
          <w:iCs/>
        </w:rPr>
        <w:t>"Subsidiary"</w:t>
      </w:r>
      <w:r>
        <w:rPr/>
        <w:t xml:space="preserve"> when used herein shall refer to a Subsidiary of the Guarantor.</w:t>
      </w:r>
    </w:p>
    <w:p>
      <w:pPr>
        <w:pStyle w:val="Normal"/>
        <w:spacing w:lineRule="exact" w:line="235"/>
        <w:jc w:val="both"/>
        <w:rPr/>
      </w:pPr>
      <w:r>
        <w:rPr/>
      </w:r>
    </w:p>
    <w:p>
      <w:pPr>
        <w:pStyle w:val="Normal"/>
        <w:spacing w:lineRule="exact" w:line="235"/>
        <w:ind w:start="720" w:end="0"/>
        <w:jc w:val="both"/>
        <w:rPr/>
      </w:pPr>
      <w:r>
        <w:rPr/>
        <w:tab/>
      </w:r>
      <w:r>
        <w:rPr>
          <w:i/>
          <w:iCs/>
        </w:rPr>
        <w:t>"Trigger Event"</w:t>
      </w:r>
      <w:r>
        <w:rPr/>
        <w:t xml:space="preserve"> has the meaning specified in the Margin Agreement.</w:t>
      </w:r>
    </w:p>
    <w:p>
      <w:pPr>
        <w:pStyle w:val="Normal"/>
        <w:spacing w:lineRule="exact" w:line="235"/>
        <w:jc w:val="both"/>
        <w:rPr/>
      </w:pPr>
      <w:r>
        <w:rPr/>
      </w:r>
    </w:p>
    <w:p>
      <w:pPr>
        <w:pStyle w:val="Normal"/>
        <w:spacing w:lineRule="exact" w:line="235"/>
        <w:jc w:val="both"/>
        <w:rPr/>
      </w:pPr>
      <w:r>
        <w:rPr/>
        <w:tab/>
        <w:t>1.02</w:t>
        <w:tab/>
      </w:r>
      <w:r>
        <w:rPr>
          <w:b/>
          <w:bCs/>
          <w:i/>
          <w:iCs/>
        </w:rPr>
        <w:t>Other Definitions</w:t>
      </w:r>
      <w:r>
        <w:rPr/>
        <w:t>.  Other capitalized terms used in this Agreement, unless otherwise defined in Section 1.01 or in other provisions of this Agreement, shall have the meaning given such terms in the Forward Sale Contract.</w:t>
      </w:r>
    </w:p>
    <w:p>
      <w:pPr>
        <w:pStyle w:val="Normal"/>
        <w:spacing w:lineRule="exact" w:line="235"/>
        <w:jc w:val="both"/>
        <w:rPr/>
      </w:pPr>
      <w:r>
        <w:rPr/>
      </w:r>
    </w:p>
    <w:p>
      <w:pPr>
        <w:pStyle w:val="Normal"/>
        <w:spacing w:lineRule="exact" w:line="235"/>
        <w:jc w:val="both"/>
        <w:rPr/>
      </w:pPr>
      <w:r>
        <w:rPr/>
        <w:tab/>
        <w:t>1.03</w:t>
        <w:tab/>
      </w:r>
      <w:r>
        <w:rPr>
          <w:b/>
          <w:bCs/>
          <w:i/>
          <w:iCs/>
        </w:rPr>
        <w:t>Accounting Terms</w:t>
      </w:r>
      <w:r>
        <w:rPr/>
        <w:t>.  All accounting terms not specifically defined herein shall be constructed in accordance with, and certificates of compliance with financial covenants shall be based on, GAAP; provided, however, the financial statements and reports required pursuant to Sections 4.01(b) (i) and (iv) shall be prepared in accordance with generally accepted accounting principles consistently applied except to the extent stated therein.</w:t>
      </w:r>
    </w:p>
    <w:p>
      <w:pPr>
        <w:pStyle w:val="Normal"/>
        <w:spacing w:lineRule="exact" w:line="235"/>
        <w:jc w:val="both"/>
        <w:rPr/>
      </w:pPr>
      <w:r>
        <w:rPr/>
      </w:r>
    </w:p>
    <w:p>
      <w:pPr>
        <w:pStyle w:val="Normal"/>
        <w:spacing w:lineRule="exact" w:line="235"/>
        <w:jc w:val="both"/>
        <w:rPr/>
      </w:pPr>
      <w:r>
        <w:rPr/>
      </w:r>
    </w:p>
    <w:p>
      <w:pPr>
        <w:pStyle w:val="Normal"/>
        <w:spacing w:lineRule="exact" w:line="235"/>
        <w:jc w:val="center"/>
        <w:rPr>
          <w:b/>
          <w:bCs/>
        </w:rPr>
      </w:pPr>
      <w:r>
        <w:rPr>
          <w:b/>
          <w:bCs/>
        </w:rPr>
        <w:t>ARTICLE II</w:t>
      </w:r>
    </w:p>
    <w:p>
      <w:pPr>
        <w:pStyle w:val="Normal"/>
        <w:spacing w:lineRule="exact" w:line="235"/>
        <w:jc w:val="center"/>
        <w:rPr>
          <w:b/>
          <w:bCs/>
        </w:rPr>
      </w:pPr>
      <w:r>
        <w:rPr>
          <w:b/>
          <w:bCs/>
        </w:rPr>
        <w:t>GUARANTY</w:t>
      </w:r>
    </w:p>
    <w:p>
      <w:pPr>
        <w:pStyle w:val="Normal"/>
        <w:spacing w:lineRule="exact" w:line="235"/>
        <w:jc w:val="both"/>
        <w:rPr/>
      </w:pPr>
      <w:r>
        <w:rPr/>
      </w:r>
    </w:p>
    <w:p>
      <w:pPr>
        <w:pStyle w:val="Normal"/>
        <w:spacing w:lineRule="exact" w:line="235"/>
        <w:jc w:val="both"/>
        <w:rPr/>
      </w:pPr>
      <w:r>
        <w:rPr/>
        <w:tab/>
        <w:t>2.01</w:t>
        <w:tab/>
      </w:r>
      <w:r>
        <w:rPr>
          <w:b/>
          <w:bCs/>
          <w:i/>
          <w:iCs/>
        </w:rPr>
        <w:t>Guaranty</w:t>
      </w:r>
      <w:r>
        <w:rPr/>
        <w:t>.  The Guarantor hereby uncon</w:t>
        <w:softHyphen/>
        <w:t>ditionally guarantees to the Beneficiary, the punctual payment when due, whether at stated maturity, by accelera</w:t>
        <w:softHyphen/>
        <w:t>tion or other</w:t>
        <w:softHyphen/>
        <w:t xml:space="preserve">wise, of all payment obligations associated with the performance obligations of ENAC, now or hereafter existing under the Forward Sale Contract, (all of such payment obligations under the Forward Sale Contract, being referred to herein as the </w:t>
      </w:r>
      <w:r>
        <w:rPr>
          <w:i/>
          <w:iCs/>
        </w:rPr>
        <w:t>"Obliga</w:t>
        <w:softHyphen/>
        <w:t>tions"</w:t>
      </w:r>
      <w:r>
        <w:rPr/>
        <w:t>), and the Guarantor further agrees to pay any and all reasonable expenses (includ</w:t>
        <w:softHyphen/>
        <w:t>ing reasonable counsel fees and expenses) incurred by the Beneficiary in enforcing any rights under this Guaranty, provided that all payments by the Guarantor under this Section 2.01 shall be made in immediately available funds within five Business Days following the Beneficiary's demand therefor given in writing to the Guarantor (which demand will set forth the basis and calculation of the amount for which demand is made).</w:t>
      </w:r>
    </w:p>
    <w:p>
      <w:pPr>
        <w:pStyle w:val="Normal"/>
        <w:spacing w:lineRule="exact" w:line="235"/>
        <w:jc w:val="both"/>
        <w:rPr/>
      </w:pPr>
      <w:r>
        <w:rPr/>
      </w:r>
    </w:p>
    <w:p>
      <w:pPr>
        <w:pStyle w:val="Normal"/>
        <w:spacing w:lineRule="exact" w:line="235"/>
        <w:jc w:val="both"/>
        <w:rPr/>
      </w:pPr>
      <w:r>
        <w:rPr/>
        <w:tab/>
        <w:t>2.02</w:t>
        <w:tab/>
      </w:r>
      <w:r>
        <w:rPr>
          <w:b/>
          <w:bCs/>
          <w:i/>
          <w:iCs/>
        </w:rPr>
        <w:t>Guaranty Absolute</w:t>
      </w:r>
      <w:r>
        <w:rPr/>
        <w:t>.  (a) The Guarantor guarantees that the Obligations will be paid strictly in accordance with the terms of the relevant Forward Sale Contract (subject to the proviso in Section 2.01).  The liability of the Guarantor under this Agreement shall be absolute and unconditional irrespective of:</w:t>
      </w:r>
    </w:p>
    <w:p>
      <w:pPr>
        <w:pStyle w:val="Normal"/>
        <w:spacing w:lineRule="exact" w:line="235"/>
        <w:jc w:val="both"/>
        <w:rPr/>
      </w:pPr>
      <w:r>
        <w:rPr/>
      </w:r>
    </w:p>
    <w:p>
      <w:pPr>
        <w:pStyle w:val="Normal"/>
        <w:spacing w:lineRule="exact" w:line="235"/>
        <w:ind w:start="720" w:end="0"/>
        <w:jc w:val="both"/>
        <w:rPr/>
      </w:pPr>
      <w:r>
        <w:rPr/>
        <w:tab/>
        <w:t>(i)</w:t>
        <w:tab/>
        <w:t>any lack of validity or enforceability of the Forward Sale Contract or any other agreement or instru</w:t>
        <w:softHyphen/>
        <w:t>ment relating thereto;</w:t>
      </w:r>
    </w:p>
    <w:p>
      <w:pPr>
        <w:pStyle w:val="Normal"/>
        <w:spacing w:lineRule="exact" w:line="235"/>
        <w:jc w:val="both"/>
        <w:rPr/>
      </w:pPr>
      <w:r>
        <w:rPr/>
      </w:r>
    </w:p>
    <w:p>
      <w:pPr>
        <w:pStyle w:val="Normal"/>
        <w:spacing w:lineRule="exact" w:line="235"/>
        <w:ind w:start="720" w:end="0"/>
        <w:jc w:val="both"/>
        <w:rPr/>
      </w:pPr>
      <w:r>
        <w:rPr/>
        <w:tab/>
        <w:t>(ii)</w:t>
        <w:tab/>
        <w:t>any law, regulation or order now or hereafter in effect in any jurisdiction affecting any of the terms of the Forward Sale Contract or the rights of the Beneficiary with respect thereto;</w:t>
      </w:r>
    </w:p>
    <w:p>
      <w:pPr>
        <w:pStyle w:val="Normal"/>
        <w:spacing w:lineRule="exact" w:line="235"/>
        <w:jc w:val="both"/>
        <w:rPr/>
      </w:pPr>
      <w:r>
        <w:rPr/>
      </w:r>
    </w:p>
    <w:p>
      <w:pPr>
        <w:pStyle w:val="Normal"/>
        <w:spacing w:lineRule="exact" w:line="235"/>
        <w:ind w:start="720" w:end="0"/>
        <w:jc w:val="both"/>
        <w:rPr/>
      </w:pPr>
      <w:r>
        <w:rPr/>
        <w:tab/>
        <w:t>(iii)</w:t>
        <w:tab/>
        <w:t xml:space="preserve">any change in the time, manner or place of performance or payment of, or in any other term of, the Obligations, or any other amendment, extension or waiver of or any consent to departure from the Forward Sale Contract; </w:t>
      </w:r>
    </w:p>
    <w:p>
      <w:pPr>
        <w:pStyle w:val="Normal"/>
        <w:spacing w:lineRule="exact" w:line="235"/>
        <w:jc w:val="both"/>
        <w:rPr/>
      </w:pPr>
      <w:r>
        <w:rPr/>
      </w:r>
    </w:p>
    <w:p>
      <w:pPr>
        <w:pStyle w:val="Normal"/>
        <w:spacing w:lineRule="exact" w:line="235"/>
        <w:ind w:start="720" w:end="0"/>
        <w:jc w:val="both"/>
        <w:rPr/>
      </w:pPr>
      <w:r>
        <w:rPr/>
        <w:tab/>
        <w:t>(iv)</w:t>
        <w:tab/>
        <w:t xml:space="preserve">the existence of, or any release or amendment or waiver of or consent to departure from, any other guaranty, for all or any of the Obligations; or </w:t>
      </w:r>
    </w:p>
    <w:p>
      <w:pPr>
        <w:pStyle w:val="Normal"/>
        <w:spacing w:lineRule="exact" w:line="235"/>
        <w:jc w:val="both"/>
        <w:rPr/>
      </w:pPr>
      <w:r>
        <w:rPr/>
      </w:r>
    </w:p>
    <w:p>
      <w:pPr>
        <w:pStyle w:val="Normal"/>
        <w:spacing w:lineRule="exact" w:line="235"/>
        <w:ind w:start="720" w:end="0"/>
        <w:jc w:val="both"/>
        <w:rPr/>
      </w:pPr>
      <w:r>
        <w:rPr/>
        <w:tab/>
        <w:t>(v)</w:t>
        <w:tab/>
        <w:t xml:space="preserve">any assignment or merger by ENAC pursuant to clauses (i) and (ii) of Section 7.08 of the Forward Sale Contract.  </w:t>
      </w:r>
    </w:p>
    <w:p>
      <w:pPr>
        <w:pStyle w:val="Normal"/>
        <w:spacing w:lineRule="exact" w:line="235"/>
        <w:jc w:val="both"/>
        <w:rPr/>
      </w:pPr>
      <w:r>
        <w:rPr/>
      </w:r>
    </w:p>
    <w:p>
      <w:pPr>
        <w:pStyle w:val="Normal"/>
        <w:spacing w:lineRule="exact" w:line="235"/>
        <w:jc w:val="both"/>
        <w:rPr/>
      </w:pPr>
      <w:r>
        <w:rPr/>
        <w:t>This Agreement shall continue to be effective or be rein</w:t>
        <w:softHyphen/>
        <w:t>stated, as the case may be, if at any time any payment of any of the Obligations is rescinded or must otherwise be returned by the Beneficiary for any reason, including, without limitation, the insolvency, bank</w:t>
        <w:softHyphen/>
        <w:t>ruptcy or reorganiza</w:t>
        <w:softHyphen/>
        <w:t>tion of ENAC or otherwise, all as though such payment had not been made, and, in such event, the Guarantor will pay to the Beneficiary an amount equal to any such payment that has been rescinded or returned.  This Guaranty shall be absolute and unconditional notwithstanding the occurrence of any event or the existence of any other circumstances which might constitute a defense available to a guarantor or ENAC or a legal or equitable discharge of a surety or guarantor except indefeasible payment in full of the Obligations.  The provisions of this paragraph will survive any release or termination of this Agreement.</w:t>
      </w:r>
    </w:p>
    <w:p>
      <w:pPr>
        <w:pStyle w:val="Normal"/>
        <w:spacing w:lineRule="exact" w:line="235"/>
        <w:jc w:val="both"/>
        <w:rPr/>
      </w:pPr>
      <w:r>
        <w:rPr/>
      </w:r>
    </w:p>
    <w:p>
      <w:pPr>
        <w:pStyle w:val="Normal"/>
        <w:spacing w:lineRule="exact" w:line="235"/>
        <w:jc w:val="both"/>
        <w:rPr/>
      </w:pPr>
      <w:r>
        <w:rPr/>
        <w:tab/>
        <w:t>(b)</w:t>
        <w:tab/>
        <w:t>If and to the extent that the Guarantor makes any payment to the Beneficiary or to any other Person pursuant to or in respect of this Guaranty, any claim which the Guarantor may have against ENAC by reason thereof shall be subject and subordinate to the prior indefeasible payment in full in cash of the Obligations.</w:t>
      </w:r>
    </w:p>
    <w:p>
      <w:pPr>
        <w:pStyle w:val="Normal"/>
        <w:spacing w:lineRule="exact" w:line="235"/>
        <w:jc w:val="both"/>
        <w:rPr/>
      </w:pPr>
      <w:r>
        <w:rPr/>
      </w:r>
    </w:p>
    <w:p>
      <w:pPr>
        <w:pStyle w:val="Normal"/>
        <w:spacing w:lineRule="exact" w:line="235"/>
        <w:jc w:val="both"/>
        <w:rPr/>
      </w:pPr>
      <w:r>
        <w:rPr/>
        <w:tab/>
        <w:t>2.03</w:t>
        <w:tab/>
      </w:r>
      <w:r>
        <w:rPr>
          <w:b/>
          <w:bCs/>
          <w:i/>
          <w:iCs/>
        </w:rPr>
        <w:t>Waiver</w:t>
      </w:r>
      <w:r>
        <w:rPr/>
        <w:t>.  Except as otherwise set forth herein, the Guarantor hereby waives, to the extent permitted by law, promptness, diligence, notice of acceptance and any other notice with respect to any of the Obligations and this Agreement and any requirement that the Beneficiary protect, secure, perfect or insure any collateral or exhaust any right or take any action against ENAC or any other Person or any collateral.</w:t>
      </w:r>
    </w:p>
    <w:p>
      <w:pPr>
        <w:pStyle w:val="Normal"/>
        <w:keepNext w:val="true"/>
        <w:keepLines/>
        <w:spacing w:lineRule="exact" w:line="235"/>
        <w:jc w:val="both"/>
        <w:rPr/>
      </w:pPr>
      <w:r>
        <w:rPr/>
      </w:r>
    </w:p>
    <w:p>
      <w:pPr>
        <w:pStyle w:val="Normal"/>
        <w:keepNext w:val="true"/>
        <w:keepLines/>
        <w:spacing w:lineRule="exact" w:line="235"/>
        <w:jc w:val="both"/>
        <w:rPr/>
      </w:pPr>
      <w:r>
        <w:rPr/>
      </w:r>
    </w:p>
    <w:p>
      <w:pPr>
        <w:pStyle w:val="Normal"/>
        <w:keepNext w:val="true"/>
        <w:keepLines/>
        <w:spacing w:lineRule="exact" w:line="235"/>
        <w:jc w:val="center"/>
        <w:rPr>
          <w:b/>
          <w:bCs/>
        </w:rPr>
      </w:pPr>
      <w:r>
        <w:rPr>
          <w:b/>
          <w:bCs/>
        </w:rPr>
        <w:t>ARTICLE III</w:t>
      </w:r>
    </w:p>
    <w:p>
      <w:pPr>
        <w:pStyle w:val="Normal"/>
        <w:keepNext w:val="true"/>
        <w:keepLines/>
        <w:spacing w:lineRule="exact" w:line="235"/>
        <w:jc w:val="center"/>
        <w:rPr>
          <w:b/>
          <w:bCs/>
        </w:rPr>
      </w:pPr>
      <w:r>
        <w:rPr>
          <w:b/>
          <w:bCs/>
        </w:rPr>
        <w:t>REPRESENTATIONS AND WARRANTIES</w:t>
      </w:r>
    </w:p>
    <w:p>
      <w:pPr>
        <w:pStyle w:val="Normal"/>
        <w:keepNext w:val="true"/>
        <w:keepLines/>
        <w:spacing w:lineRule="exact" w:line="235"/>
        <w:jc w:val="both"/>
        <w:rPr/>
      </w:pPr>
      <w:r>
        <w:rPr/>
      </w:r>
    </w:p>
    <w:p>
      <w:pPr>
        <w:pStyle w:val="Normal"/>
        <w:keepLines/>
        <w:spacing w:lineRule="exact" w:line="235"/>
        <w:jc w:val="both"/>
        <w:rPr/>
      </w:pPr>
      <w:r>
        <w:rPr/>
        <w:tab/>
        <w:t>3.01</w:t>
        <w:tab/>
      </w:r>
      <w:r>
        <w:rPr>
          <w:b/>
          <w:bCs/>
          <w:i/>
          <w:iCs/>
        </w:rPr>
        <w:t>Representations and Warranties</w:t>
      </w:r>
      <w:r>
        <w:rPr/>
        <w:t xml:space="preserve"> </w:t>
      </w:r>
      <w:r>
        <w:fldChar w:fldCharType="begin"/>
      </w:r>
      <w:r>
        <w:rPr/>
        <w:instrText xml:space="preserve"> TC "3.01</w:instrText>
        <w:tab/>
        <w:instrText xml:space="preserve">Representations and Warranties " \l 2 </w:instrText>
      </w:r>
      <w:r>
        <w:rPr/>
        <w:fldChar w:fldCharType="separate"/>
      </w:r>
      <w:r>
        <w:rPr/>
      </w:r>
      <w:r>
        <w:rPr/>
        <w:fldChar w:fldCharType="end"/>
      </w:r>
      <w:r>
        <w:rPr/>
        <w:t>.  The Guarantor hereby represents and warrants as follows:</w:t>
      </w:r>
    </w:p>
    <w:p>
      <w:pPr>
        <w:pStyle w:val="Normal"/>
        <w:spacing w:lineRule="exact" w:line="235"/>
        <w:jc w:val="both"/>
        <w:rPr/>
      </w:pPr>
      <w:r>
        <w:rPr/>
      </w:r>
    </w:p>
    <w:p>
      <w:pPr>
        <w:pStyle w:val="Normal"/>
        <w:spacing w:lineRule="exact" w:line="235"/>
        <w:ind w:start="720" w:end="0"/>
        <w:jc w:val="both"/>
        <w:rPr/>
      </w:pPr>
      <w:r>
        <w:rPr/>
        <w:tab/>
        <w:t>(a)</w:t>
        <w:tab/>
        <w:t>The Guarantor is a corporation duly incor</w:t>
        <w:softHyphen/>
        <w:t>porated, validly existing and in good standing under the laws of the jurisdiction of its incorporation and has all requisite corporate powers and all material governmental licenses, authorizations, consents and approvals required to own its properties and carry on its business as now conducted.</w:t>
      </w:r>
    </w:p>
    <w:p>
      <w:pPr>
        <w:pStyle w:val="Normal"/>
        <w:spacing w:lineRule="exact" w:line="235"/>
        <w:jc w:val="both"/>
        <w:rPr/>
      </w:pPr>
      <w:r>
        <w:rPr/>
      </w:r>
    </w:p>
    <w:p>
      <w:pPr>
        <w:pStyle w:val="Normal"/>
        <w:spacing w:lineRule="exact" w:line="235"/>
        <w:ind w:start="720" w:end="0"/>
        <w:jc w:val="both"/>
        <w:rPr/>
      </w:pPr>
      <w:r>
        <w:rPr/>
        <w:tab/>
        <w:t>(b)</w:t>
        <w:tab/>
        <w:t xml:space="preserve">The execution, delivery and performance by the Guarantor of this Agreement are within the Guarantor's corporate powers, have been duly authorized by all necessary corporate action of the Guarantor, require, in respect of the Guarantor, no action by or in respect of, or filing with, any governmental body, agency or official and do not contravene, or constitute a default under, any provision of law or regulation applicable to the Guarantor or the amended and restated articles of incorporation, as amended, or by-laws, as amended, of the Guarantor or any judgment, injunction, order, decree or material ("material" for the purposes of this representation meaning creating a liability of </w:t>
      </w:r>
      <w:r>
        <w:rPr>
          <w:strike/>
        </w:rPr>
        <w:t>$100 million</w:t>
      </w:r>
      <w:r>
        <w:rPr/>
        <w:t xml:space="preserve"> </w:t>
      </w:r>
      <w:r>
        <w:rPr>
          <w:b/>
          <w:bCs/>
          <w:u w:val="double"/>
        </w:rPr>
        <w:t>$50 million</w:t>
      </w:r>
      <w:r>
        <w:rPr/>
        <w:t xml:space="preserve"> or more) agreement binding upon the Guarantor or result in the creation or imposition of any lien, security interest or other charge or encumbrance on any asset of the Guarantor.</w:t>
      </w:r>
    </w:p>
    <w:p>
      <w:pPr>
        <w:pStyle w:val="Normal"/>
        <w:spacing w:lineRule="exact" w:line="235"/>
        <w:jc w:val="both"/>
        <w:rPr/>
      </w:pPr>
      <w:r>
        <w:rPr/>
      </w:r>
    </w:p>
    <w:p>
      <w:pPr>
        <w:pStyle w:val="Normal"/>
        <w:spacing w:lineRule="exact" w:line="235"/>
        <w:ind w:start="720" w:end="0"/>
        <w:jc w:val="both"/>
        <w:rPr/>
      </w:pPr>
      <w:r>
        <w:rPr/>
        <w:tab/>
        <w:t>(c)</w:t>
        <w:tab/>
        <w:t>This Agreement has been duly executed and delivered by the Guarantor and is the legal, valid and binding obligation of the Guarantor enforceable against the Guarantor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spacing w:lineRule="exact" w:line="235"/>
        <w:jc w:val="both"/>
        <w:rPr/>
      </w:pPr>
      <w:r>
        <w:rPr/>
      </w:r>
    </w:p>
    <w:p>
      <w:pPr>
        <w:pStyle w:val="Normal"/>
        <w:spacing w:lineRule="exact" w:line="235"/>
        <w:ind w:start="1440" w:end="0"/>
        <w:jc w:val="both"/>
        <w:rPr/>
      </w:pPr>
      <w:r>
        <w:rPr/>
        <w:t>(d)</w:t>
        <w:tab/>
        <w:t>(i)</w:t>
        <w:tab/>
        <w:t>The audited consolidated balance sheet of the Guarantor and its subsidi</w:t>
        <w:softHyphen/>
        <w:t>aries as of December 31, 1999, and the related audited consolidated statements of income, cash flows and changes in stock</w:t>
        <w:softHyphen/>
        <w:t>holders' equity accounts for the fiscal year then ended, and the unaudited consolidated balance sheet of the Guarantor and its subsidiaries as of  March 31, 2000, and the related unaudited consolidated statements of income, cash flows and changes in stockholders' equity accounts for the fiscal quarter then ended, copies of which have been delivered to Beneficiary, fairly present, in conformity with GAAP, except as otherwise expressly noted therein, the consolidated financial position of the Guarantor and its subsi</w:t>
        <w:softHyphen/>
        <w:t>diaries as of such dates and their consolidated results of operations and changes in financial position for such fiscal periods, subject (in the case of the unaudited balance sheet and statements) to changes resulting from audit and normal year-end adjustments.</w:t>
      </w:r>
    </w:p>
    <w:p>
      <w:pPr>
        <w:pStyle w:val="Normal"/>
        <w:spacing w:lineRule="exact" w:line="235"/>
        <w:jc w:val="both"/>
        <w:rPr/>
      </w:pPr>
      <w:r>
        <w:rPr/>
      </w:r>
    </w:p>
    <w:p>
      <w:pPr>
        <w:pStyle w:val="Normal"/>
        <w:spacing w:lineRule="exact" w:line="235"/>
        <w:ind w:start="1440" w:end="0"/>
        <w:jc w:val="both"/>
        <w:rPr/>
      </w:pPr>
      <w:r>
        <w:rPr/>
        <w:tab/>
        <w:t>(ii)</w:t>
        <w:tab/>
        <w:t>Except as disclosed in the Guarantor's Form 10-K for the year ended December 31, 1999, any Form 8-Ks subsequently filed, or the Guarantor's Form 10-Qs for the quarter ended March 31, 2000, which were delivered to the Beneficiary prior to the date hereof, since December 31, 1999, and through the date hereof there has been no material adverse change in the business, consolidated financial position or consolidated results of operations of the Guarantor and its Subsidiaries, consid</w:t>
        <w:softHyphen/>
        <w:t>ered as a whole.</w:t>
      </w:r>
    </w:p>
    <w:p>
      <w:pPr>
        <w:pStyle w:val="Normal"/>
        <w:spacing w:lineRule="exact" w:line="235"/>
        <w:jc w:val="both"/>
        <w:rPr/>
      </w:pPr>
      <w:r>
        <w:rPr/>
      </w:r>
    </w:p>
    <w:p>
      <w:pPr>
        <w:pStyle w:val="Normal"/>
        <w:spacing w:lineRule="exact" w:line="235"/>
        <w:ind w:start="720" w:end="0"/>
        <w:jc w:val="both"/>
        <w:rPr/>
      </w:pPr>
      <w:r>
        <w:rPr/>
        <w:tab/>
        <w:t>(e)</w:t>
        <w:tab/>
        <w:t>Except as disclosed in the Guarantor's Form 10-K for the year ended December 31, 1999, any Form 8-Ks subsequently filed, or the Guarantor's Form 10-Qs for the quarter ended March 31, 2000, which were delivered to the Beneficiary prior to the date hereof, there is no action, suit or proceeding pending against the Guarantor or any of its Subsidiaries, or to the knowledge of the Guarantor threatened against the Guarantor or any of its Subsidiaries, before any court or arbitrator or any governmen</w:t>
        <w:softHyphen/>
        <w:t>tal body, agency or official in which there is a reasonable possibility of an adverse decision which could materially adversely affect the business, consolidated financial position or consolidated results of operations of the Guarantor and its Subsidiaries taken as a whole or which in any manner draws into question the validity of this Agreement.</w:t>
      </w:r>
    </w:p>
    <w:p>
      <w:pPr>
        <w:pStyle w:val="Normal"/>
        <w:spacing w:lineRule="exact" w:line="235"/>
        <w:jc w:val="both"/>
        <w:rPr/>
      </w:pPr>
      <w:r>
        <w:rPr/>
      </w:r>
    </w:p>
    <w:p>
      <w:pPr>
        <w:pStyle w:val="Normal"/>
        <w:spacing w:lineRule="exact" w:line="235"/>
        <w:jc w:val="center"/>
        <w:rPr>
          <w:b/>
          <w:bCs/>
        </w:rPr>
      </w:pPr>
      <w:r>
        <w:rPr>
          <w:b/>
          <w:bCs/>
        </w:rPr>
        <w:t>ARTICLE IV</w:t>
      </w:r>
    </w:p>
    <w:p>
      <w:pPr>
        <w:pStyle w:val="Normal"/>
        <w:spacing w:lineRule="exact" w:line="235"/>
        <w:jc w:val="center"/>
        <w:rPr>
          <w:b/>
          <w:bCs/>
        </w:rPr>
      </w:pPr>
      <w:r>
        <w:rPr>
          <w:b/>
          <w:bCs/>
        </w:rPr>
        <w:t>COVENANTS OF THE GUARANTOR</w:t>
      </w:r>
    </w:p>
    <w:p>
      <w:pPr>
        <w:pStyle w:val="Normal"/>
        <w:spacing w:lineRule="exact" w:line="235"/>
        <w:jc w:val="both"/>
        <w:rPr/>
      </w:pPr>
      <w:r>
        <w:rPr/>
      </w:r>
    </w:p>
    <w:p>
      <w:pPr>
        <w:pStyle w:val="Normal"/>
        <w:spacing w:lineRule="exact" w:line="235"/>
        <w:jc w:val="both"/>
        <w:rPr/>
      </w:pPr>
      <w:r>
        <w:rPr/>
        <w:tab/>
        <w:t>4.01</w:t>
        <w:tab/>
      </w:r>
      <w:r>
        <w:rPr>
          <w:b/>
          <w:bCs/>
          <w:i/>
          <w:iCs/>
        </w:rPr>
        <w:t>Affirmative Covenants</w:t>
      </w:r>
      <w:r>
        <w:rPr/>
        <w:t>.  The Guarantor covenants and agrees that, so long as any part of the Obligations shall remain unpaid, the Guarantor will, unless the Beneficiary shall otherwise consent in writing:</w:t>
      </w:r>
    </w:p>
    <w:p>
      <w:pPr>
        <w:pStyle w:val="Normal"/>
        <w:spacing w:lineRule="exact" w:line="235"/>
        <w:jc w:val="both"/>
        <w:rPr/>
      </w:pPr>
      <w:r>
        <w:rPr/>
      </w:r>
    </w:p>
    <w:p>
      <w:pPr>
        <w:pStyle w:val="Normal"/>
        <w:spacing w:lineRule="exact" w:line="235"/>
        <w:ind w:start="720" w:end="0"/>
        <w:jc w:val="both"/>
        <w:rPr/>
      </w:pPr>
      <w:r>
        <w:rPr/>
        <w:tab/>
        <w:t>(a)</w:t>
        <w:tab/>
      </w:r>
      <w:r>
        <w:rPr>
          <w:i/>
          <w:iCs/>
        </w:rPr>
        <w:t>Compliance with Laws, Etc.</w:t>
      </w:r>
      <w:r>
        <w:rPr/>
        <w:t xml:space="preserve">  Comply in all material respects with all applicable laws, rules, regulations and orders of any governmental authority to the extent non</w:t>
        <w:softHyphen/>
        <w:t>compliance therewith would have a material adverse effect on the Guarantor and its Subsidiaries taken as a whole, such compliance to include, without limitation, paying before the same become delinquent all taxes, assessments and govern</w:t>
        <w:softHyphen/>
        <w:t>mental charges imposed upon it or upon its property except to the extent contested in good faith.</w:t>
      </w:r>
    </w:p>
    <w:p>
      <w:pPr>
        <w:pStyle w:val="Normal"/>
        <w:spacing w:lineRule="exact" w:line="235"/>
        <w:jc w:val="both"/>
        <w:rPr/>
      </w:pPr>
      <w:r>
        <w:rPr/>
      </w:r>
    </w:p>
    <w:p>
      <w:pPr>
        <w:pStyle w:val="Normal"/>
        <w:spacing w:lineRule="exact" w:line="235"/>
        <w:ind w:start="720" w:end="0"/>
        <w:jc w:val="both"/>
        <w:rPr/>
      </w:pPr>
      <w:r>
        <w:rPr/>
        <w:tab/>
        <w:t>(b)</w:t>
        <w:tab/>
      </w:r>
      <w:r>
        <w:rPr>
          <w:i/>
          <w:iCs/>
        </w:rPr>
        <w:t>Reporting Requirements</w:t>
      </w:r>
      <w:r>
        <w:rPr/>
        <w:t>.  Furnish to the Beneficiary:</w:t>
      </w:r>
    </w:p>
    <w:p>
      <w:pPr>
        <w:pStyle w:val="Normal"/>
        <w:spacing w:lineRule="exact" w:line="235"/>
        <w:jc w:val="both"/>
        <w:rPr/>
      </w:pPr>
      <w:r>
        <w:rPr/>
      </w:r>
    </w:p>
    <w:p>
      <w:pPr>
        <w:pStyle w:val="Normal"/>
        <w:spacing w:lineRule="exact" w:line="235"/>
        <w:ind w:start="1440" w:end="0"/>
        <w:jc w:val="both"/>
        <w:rPr/>
      </w:pPr>
      <w:r>
        <w:rPr/>
        <w:tab/>
        <w:t>(i)</w:t>
        <w:tab/>
      </w:r>
      <w:r>
        <w:rPr>
          <w:strike/>
        </w:rPr>
        <w:t>by making available either on “EDGAR” or the Guarantor’s home page on the “World Wide Web” at www.enron.com, or otherwise transmitting to the Beneficiary (A)</w:t>
      </w:r>
      <w:r>
        <w:rPr>
          <w:b/>
          <w:bCs/>
          <w:u w:val="double"/>
        </w:rPr>
        <w:t>(A)</w:t>
      </w:r>
      <w:r>
        <w:rPr/>
        <w:t> promptly after the sending or filing thereof, a copy of each of the Guarantor's reports on Form 8-K (or any comparable form), (B) promptly after the filing or sending thereof, and in any event within 75 days after the end of each of the first three fiscal quarters of each fiscal year of the Guarantor, a copy of the Guarantor's report on Form 10-Q (or any comparable form) for such quarter, which report will include the Guarantor's quarterly unaudited consolidated financial statements as of the end of and for such quarter, and (C) promptly after the filing or sending thereof, and in any event within 135 days after the end of each fiscal year of the Guarantor, a copy of the Guarantor's annual report which it sends to its public security holders, and a copy of the Guarantor's report on form 10-K (or any comparable form) for such year, which annual report will include the Guarantor's annual audited consolidated financial statements as of the end of and for such year;</w:t>
      </w:r>
    </w:p>
    <w:p>
      <w:pPr>
        <w:pStyle w:val="Normal"/>
        <w:spacing w:lineRule="exact" w:line="235"/>
        <w:jc w:val="both"/>
        <w:rPr/>
      </w:pPr>
      <w:r>
        <w:rPr/>
      </w:r>
    </w:p>
    <w:p>
      <w:pPr>
        <w:pStyle w:val="Normal"/>
        <w:spacing w:lineRule="exact" w:line="235"/>
        <w:ind w:start="1440" w:end="0"/>
        <w:jc w:val="both"/>
        <w:rPr/>
      </w:pPr>
      <w:r>
        <w:rPr/>
        <w:tab/>
        <w:t>(ii)</w:t>
        <w:tab/>
        <w:t>simultaneously with the delivery of each of the annual or quarterly reports referred to in clause (i) above, a certificate of the chief financial officer or the chief accounting officer of the Guarantor in a form acceptable to the Beneficiary, (A) setting forth in reasonable detail the calculations required to establish whether a Trigger Event exists on the date of the financial statements contained in such report and (B) stating whether there exists on the date of such certificate any Event of Default or Trigger Event or event, which, with the giving of notice or lapse of time, or both, would constitute an Event of Default or Trigger Event, and, if so, setting forth the details thereof and the action which the Guarantor has taken and proposes to take with respect thereto;</w:t>
      </w:r>
    </w:p>
    <w:p>
      <w:pPr>
        <w:pStyle w:val="Normal"/>
        <w:spacing w:lineRule="exact" w:line="235"/>
        <w:jc w:val="both"/>
        <w:rPr/>
      </w:pPr>
      <w:r>
        <w:rPr/>
      </w:r>
    </w:p>
    <w:p>
      <w:pPr>
        <w:pStyle w:val="Normal"/>
        <w:spacing w:lineRule="exact" w:line="235"/>
        <w:ind w:start="1440" w:end="0"/>
        <w:jc w:val="both"/>
        <w:rPr/>
      </w:pPr>
      <w:r>
        <w:rPr/>
        <w:tab/>
        <w:t>(iii)</w:t>
        <w:tab/>
        <w:t>as soon as possible and in any event within five days after an executive officer of the Guarantor having obtained knowledge thereof, notice of the occurrence of any Event of Default or any event which, with the giving of notice or lapse of time, or both, would constitute an Event of Default, continuing on the date of such notice, and a statement of the chief financial officer of the Guarantor setting forth details of such Event of Default or event and the action which the Guarantor has taken and proposes to take with respect thereto; and</w:t>
      </w:r>
    </w:p>
    <w:p>
      <w:pPr>
        <w:pStyle w:val="Normal"/>
        <w:spacing w:lineRule="exact" w:line="235"/>
        <w:jc w:val="both"/>
        <w:rPr/>
      </w:pPr>
      <w:r>
        <w:rPr/>
      </w:r>
    </w:p>
    <w:p>
      <w:pPr>
        <w:pStyle w:val="Normal"/>
        <w:spacing w:lineRule="exact" w:line="235"/>
        <w:ind w:start="1440" w:end="0"/>
        <w:jc w:val="both"/>
        <w:rPr/>
      </w:pPr>
      <w:r>
        <w:rPr/>
        <w:tab/>
        <w:t>(iv)</w:t>
        <w:tab/>
        <w:t>such other information respecting the condition or operations, financial or otherwise relevant to this Agreement and the Forward Sale Contract and Guarantor's ability to perform its obligations hereunder, as the Beneficiary may from time to time reason</w:t>
        <w:softHyphen/>
        <w:t>ably request.</w:t>
      </w:r>
    </w:p>
    <w:p>
      <w:pPr>
        <w:pStyle w:val="Normal"/>
        <w:spacing w:lineRule="exact" w:line="235"/>
        <w:jc w:val="both"/>
        <w:rPr/>
      </w:pPr>
      <w:r>
        <w:rPr/>
      </w:r>
    </w:p>
    <w:p>
      <w:pPr>
        <w:pStyle w:val="Normal"/>
        <w:spacing w:lineRule="exact" w:line="235"/>
        <w:ind w:start="720" w:end="0"/>
        <w:jc w:val="both"/>
        <w:rPr/>
      </w:pPr>
      <w:r>
        <w:rPr/>
        <w:tab/>
        <w:t>(c)</w:t>
        <w:tab/>
      </w:r>
      <w:r>
        <w:rPr>
          <w:i/>
          <w:iCs/>
        </w:rPr>
        <w:t>Preservation of Corporate Existence, Etc</w:t>
      </w:r>
      <w:r>
        <w:rPr/>
        <w:t xml:space="preserve">.  Preserve and maintain its legal existence, rights (charter, if applicable, and statutory) and franchises; provided, however, that this Section 4.01(c) shall not apply to any transactions or matters permitted by Section 4.02 or to the termination of rights or franchises of the Guarantor pursuant to any lease, sale, transfer or other disposition of assets by the Guarantor, and provided, further, that the Guarantor shall not be required to preserve any right or franchise if the Guarantor shall determine that the preservation thereof is no longer desirable in the conduct of the business of the Guarantor and that the loss thereof is not disadvantageous in any material respect to the Beneficiary.  </w:t>
      </w:r>
    </w:p>
    <w:p>
      <w:pPr>
        <w:pStyle w:val="Normal"/>
        <w:spacing w:lineRule="exact" w:line="235"/>
        <w:jc w:val="both"/>
        <w:rPr/>
      </w:pPr>
      <w:r>
        <w:rPr/>
      </w:r>
    </w:p>
    <w:p>
      <w:pPr>
        <w:pStyle w:val="Normal"/>
        <w:spacing w:lineRule="exact" w:line="235"/>
        <w:ind w:start="720" w:end="0"/>
        <w:jc w:val="both"/>
        <w:rPr/>
      </w:pPr>
      <w:r>
        <w:rPr/>
        <w:tab/>
        <w:t>(d)</w:t>
        <w:tab/>
      </w:r>
      <w:r>
        <w:rPr>
          <w:i/>
          <w:iCs/>
        </w:rPr>
        <w:t>Ownership of ENAC</w:t>
      </w:r>
      <w:r>
        <w:rPr/>
        <w:t>.  Continue to be the direct or indirect beneficial owner of a majority of the issued and outstanding shares of the capital stock of ENAC, except that the Guarantor may directly or indirectly own 50% or less of the issued and outstanding shares of the capital stock of ENAC if and so long as the business of ENAC is operated and the assets of ENAC are managed by the Guarantor or a Subsidiary in accordance with an operating and management agreement in form and substance to the reasonable satisfaction of the Beneficiary.</w:t>
      </w:r>
    </w:p>
    <w:p>
      <w:pPr>
        <w:pStyle w:val="Normal"/>
        <w:spacing w:lineRule="exact" w:line="235"/>
        <w:jc w:val="both"/>
        <w:rPr/>
      </w:pPr>
      <w:r>
        <w:rPr/>
      </w:r>
    </w:p>
    <w:p>
      <w:pPr>
        <w:pStyle w:val="Normal"/>
        <w:spacing w:lineRule="exact" w:line="235"/>
        <w:ind w:start="720" w:end="0"/>
        <w:jc w:val="both"/>
        <w:rPr/>
      </w:pPr>
      <w:r>
        <w:rPr/>
        <w:tab/>
        <w:t>(e)</w:t>
        <w:tab/>
      </w:r>
      <w:r>
        <w:rPr>
          <w:i/>
          <w:iCs/>
        </w:rPr>
        <w:t>Negative Pledge</w:t>
      </w:r>
      <w:r>
        <w:rPr/>
        <w:t>.  Perform and comply with in all respects Section 1007 of the Enron Indenture (as modified for purposes hereof as set forth in the proviso to the next sentence hereof).  For the purposes of this Section 4.01(e), Section 1007, and the definitions of all terms defined in the Enron Indenture and used in or otherwise applicable to such Section 1007, are hereby incorporated in this Guaranty by reference as if such provisions and definitions were set forth in full herein; provided, however, that solely for the purposes of this Section 4.01(e) the word "Securities" as used in the Enron Indenture shall refer solely to the Obligations, the word "Company" used therein shall mean the Guarantor, the phrase "this Section 1007" used therein shall mean "this Section 4.01(e)," and the word "Trustee" used therein shall refer solely to the "Beneficiary."</w:t>
      </w:r>
    </w:p>
    <w:p>
      <w:pPr>
        <w:pStyle w:val="Normal"/>
        <w:spacing w:lineRule="exact" w:line="235"/>
        <w:jc w:val="both"/>
        <w:rPr/>
      </w:pPr>
      <w:r>
        <w:rPr/>
      </w:r>
    </w:p>
    <w:p>
      <w:pPr>
        <w:pStyle w:val="Normal"/>
        <w:spacing w:lineRule="exact" w:line="235"/>
        <w:jc w:val="both"/>
        <w:rPr/>
      </w:pPr>
      <w:r>
        <w:rPr/>
        <w:tab/>
        <w:t>4.02</w:t>
        <w:tab/>
      </w:r>
      <w:r>
        <w:rPr>
          <w:b/>
          <w:bCs/>
          <w:i/>
          <w:iCs/>
        </w:rPr>
        <w:t>Negative Covenant</w:t>
      </w:r>
      <w:r>
        <w:rPr/>
        <w:t>.  The Guarantor covenants and agrees that, so long as any part of the Obligations shall remain unpaid, the Guarantor will not, unless the Beneficiary shall otherwise consent in writing, merge or consolidate with or into, any Person, unless (a) the Guarantor is the survivor or (b) the surviving Person, if not the Guarantor, is organized under the laws of the United States or a state thereof and assumes all obligations of the Guarantor under this Agreement, provided, in each case that immediately after giving effect to such proposed transaction, no Event of Default or Trigger Event or event which, with the giving of notice or the lapse of time, or both, would constitute an Event of Default or Trigger Event would exist or result.</w:t>
      </w:r>
    </w:p>
    <w:p>
      <w:pPr>
        <w:pStyle w:val="Normal"/>
        <w:keepNext w:val="true"/>
        <w:keepLines/>
        <w:spacing w:lineRule="exact" w:line="235"/>
        <w:jc w:val="both"/>
        <w:rPr/>
      </w:pPr>
      <w:r>
        <w:rPr/>
      </w:r>
    </w:p>
    <w:p>
      <w:pPr>
        <w:pStyle w:val="Normal"/>
        <w:keepNext w:val="true"/>
        <w:keepLines/>
        <w:spacing w:lineRule="exact" w:line="235"/>
        <w:jc w:val="both"/>
        <w:rPr/>
      </w:pPr>
      <w:r>
        <w:rPr/>
      </w:r>
    </w:p>
    <w:p>
      <w:pPr>
        <w:pStyle w:val="Normal"/>
        <w:keepNext w:val="true"/>
        <w:keepLines/>
        <w:spacing w:lineRule="exact" w:line="235"/>
        <w:jc w:val="center"/>
        <w:rPr>
          <w:b/>
          <w:bCs/>
        </w:rPr>
      </w:pPr>
      <w:r>
        <w:rPr>
          <w:b/>
          <w:bCs/>
        </w:rPr>
        <w:t>ARTICLE V</w:t>
      </w:r>
    </w:p>
    <w:p>
      <w:pPr>
        <w:pStyle w:val="Normal"/>
        <w:keepNext w:val="true"/>
        <w:keepLines/>
        <w:spacing w:lineRule="exact" w:line="235"/>
        <w:jc w:val="center"/>
        <w:rPr>
          <w:b/>
          <w:bCs/>
        </w:rPr>
      </w:pPr>
      <w:r>
        <w:rPr>
          <w:b/>
          <w:bCs/>
        </w:rPr>
        <w:t>EVENTS OF DEFAULT</w:t>
      </w:r>
    </w:p>
    <w:p>
      <w:pPr>
        <w:pStyle w:val="Normal"/>
        <w:keepNext w:val="true"/>
        <w:keepLines/>
        <w:spacing w:lineRule="exact" w:line="235"/>
        <w:jc w:val="both"/>
        <w:rPr/>
      </w:pPr>
      <w:r>
        <w:rPr/>
      </w:r>
    </w:p>
    <w:p>
      <w:pPr>
        <w:pStyle w:val="Normal"/>
        <w:keepNext w:val="true"/>
        <w:keepLines/>
        <w:spacing w:lineRule="exact" w:line="235"/>
        <w:jc w:val="both"/>
        <w:rPr/>
      </w:pPr>
      <w:r>
        <w:rPr/>
        <w:tab/>
        <w:t>5.01</w:t>
        <w:tab/>
      </w:r>
      <w:r>
        <w:rPr>
          <w:b/>
          <w:bCs/>
          <w:i/>
          <w:iCs/>
        </w:rPr>
        <w:t>Events of Default</w:t>
      </w:r>
      <w:r>
        <w:rPr/>
        <w:t xml:space="preserve">.  An </w:t>
      </w:r>
      <w:r>
        <w:rPr>
          <w:i/>
          <w:iCs/>
        </w:rPr>
        <w:t>"Event of Default"</w:t>
      </w:r>
      <w:r>
        <w:rPr/>
        <w:t xml:space="preserve"> shall exist if any of the following events shall occur and be continuing:</w:t>
      </w:r>
    </w:p>
    <w:p>
      <w:pPr>
        <w:pStyle w:val="Normal"/>
        <w:keepLines/>
        <w:spacing w:lineRule="exact" w:line="235"/>
        <w:jc w:val="both"/>
        <w:rPr/>
      </w:pPr>
      <w:r>
        <w:rPr/>
      </w:r>
    </w:p>
    <w:p>
      <w:pPr>
        <w:pStyle w:val="Normal"/>
        <w:spacing w:lineRule="exact" w:line="235"/>
        <w:ind w:start="720" w:end="0"/>
        <w:jc w:val="both"/>
        <w:rPr/>
      </w:pPr>
      <w:r>
        <w:rPr/>
        <w:tab/>
        <w:t>(a)</w:t>
        <w:tab/>
        <w:t>Any representation or warranty made by the Guarantor under or in connection with this Agreement shall prove to have been incorrect in any material respect when made and such materiality is continuing; or</w:t>
      </w:r>
    </w:p>
    <w:p>
      <w:pPr>
        <w:pStyle w:val="Normal"/>
        <w:spacing w:lineRule="exact" w:line="235"/>
        <w:jc w:val="both"/>
        <w:rPr/>
      </w:pPr>
      <w:r>
        <w:rPr/>
      </w:r>
    </w:p>
    <w:p>
      <w:pPr>
        <w:pStyle w:val="Normal"/>
        <w:spacing w:lineRule="exact" w:line="235"/>
        <w:ind w:start="720" w:end="0"/>
        <w:jc w:val="both"/>
        <w:rPr/>
      </w:pPr>
      <w:r>
        <w:rPr/>
        <w:tab/>
        <w:t>(b)</w:t>
        <w:tab/>
        <w:t>The Guarantor shall fail to perform or observe any material term, covenant or agreement contained in this Agreement on its part to be performed or observed if such failure shall remain unremedied for 30 days after written notice thereof shall have been given to the Guarantor by the Beneficiary provided that such grace period shall not apply to Guarantor's payment obligations under Section 2.01 (but without prejudice to the demand notice and payment provisions of Section 2.01); or</w:t>
      </w:r>
    </w:p>
    <w:p>
      <w:pPr>
        <w:pStyle w:val="Normal"/>
        <w:spacing w:lineRule="exact" w:line="235"/>
        <w:jc w:val="both"/>
        <w:rPr/>
      </w:pPr>
      <w:r>
        <w:rPr/>
      </w:r>
    </w:p>
    <w:p>
      <w:pPr>
        <w:pStyle w:val="Normal"/>
        <w:spacing w:lineRule="exact" w:line="235"/>
        <w:ind w:start="720" w:end="0"/>
        <w:jc w:val="both"/>
        <w:rPr/>
      </w:pPr>
      <w:r>
        <w:rPr/>
        <w:tab/>
        <w:t>(c)</w:t>
        <w:tab/>
        <w:t>The Guarantor or any of its Principal Subsidiaries shall generally not pay its debts as such debts become due, or shall admit in writing its inability to pay its debts generally, or shall make a general assignment for the benefit of creditors; or any proceeding shall be instituted by or against the Guarantor or any of its Principal Subsidiaries seeking to adjudicate it as bankrupt or insolvent, or seeking liquidation, winding up, reorganization, arrangement, adjustment, protection, relief, or compo</w:t>
        <w:softHyphen/>
        <w:t>sition of it or its debts under any law relating to bankruptcy, insolvency or reorganization or relief of debtors, or seeking the entry of an order for relief or the appointment of a receiver, trustee, or other similar official for it or for any substantial part of its property and, in the case of any such proceeding instituted against it (but not instituted by it), shall remain undismissed or unstayed for a period of 60 days; or the Guarantor or any of its Principal Subsidiaries shall take any corporate action to authorize any of the actions set forth above in this subsection (c); or</w:t>
      </w:r>
    </w:p>
    <w:p>
      <w:pPr>
        <w:pStyle w:val="Normal"/>
        <w:spacing w:lineRule="exact" w:line="235"/>
        <w:jc w:val="both"/>
        <w:rPr/>
      </w:pPr>
      <w:r>
        <w:rPr/>
      </w:r>
    </w:p>
    <w:p>
      <w:pPr>
        <w:pStyle w:val="Normal"/>
        <w:spacing w:lineRule="exact" w:line="235"/>
        <w:ind w:start="720" w:end="0"/>
        <w:jc w:val="both"/>
        <w:rPr/>
      </w:pPr>
      <w:r>
        <w:rPr/>
        <w:tab/>
        <w:t>(d)</w:t>
        <w:tab/>
        <w:t>Any provision of this Agreement after execution and delivery thereof for any reason is not or ceases to be valid and binding on the Guarantor, or the Guarantor shall so state in writing; or</w:t>
      </w:r>
    </w:p>
    <w:p>
      <w:pPr>
        <w:pStyle w:val="Normal"/>
        <w:spacing w:lineRule="exact" w:line="235"/>
        <w:jc w:val="both"/>
        <w:rPr/>
      </w:pPr>
      <w:r>
        <w:rPr/>
      </w:r>
    </w:p>
    <w:p>
      <w:pPr>
        <w:pStyle w:val="Normal"/>
        <w:spacing w:lineRule="exact" w:line="235"/>
        <w:ind w:start="720" w:end="0"/>
        <w:jc w:val="both"/>
        <w:rPr/>
      </w:pPr>
      <w:r>
        <w:rPr/>
        <w:tab/>
        <w:t>(e)</w:t>
        <w:tab/>
        <w:t xml:space="preserve">The Guarantor or any of its Principal Subsidiaries shall (i) fail to pay any principal of or premium or interest on any Debt (other than Debt described in clause (iii) of the definition of Debt in the Margin Agreement) which is outstanding in the principal amount of at least </w:t>
      </w:r>
      <w:r>
        <w:rPr>
          <w:strike/>
        </w:rPr>
        <w:t>$100,000,000</w:t>
      </w:r>
      <w:r>
        <w:rPr/>
        <w:t xml:space="preserve"> </w:t>
      </w:r>
      <w:r>
        <w:rPr>
          <w:b/>
          <w:bCs/>
          <w:u w:val="double"/>
        </w:rPr>
        <w:t>$50,000,000</w:t>
      </w:r>
      <w:r>
        <w:rPr/>
        <w:t xml:space="preserve"> in the aggregate, of the Guarantor or such Principal Subsidiary (as the case may be), when the same becomes due and payable (whether by scheduled maturity, required prepayment, acceleration, demand or other otherwise), and such failure shall continue after the applicable grace period, if any, specified in the agreement or instrument relating to such Debt; or any other event shall occur or condition shall exist under any agreement or instrument relating to any such Debt and shall continue after the applicable grace period, if any, specified in such agreement or instrument, if the effect of such event or condition is to accelerate the maturity of such Debt; or any such Debt shall be declared to be due and payable, or required to be prepaid (other than by a regularly scheduled required prepayment or as a result of the giving of notice of a voluntary prepayment), prior to the stated maturity thereof, or (ii) with respect to Debt described in clause (iii) of the definition of Debt in the Margin Agreement, fail to pay any such Debt which is outstanding in the principal amount of at least </w:t>
      </w:r>
      <w:r>
        <w:rPr>
          <w:strike/>
        </w:rPr>
        <w:t>$100,000,000</w:t>
      </w:r>
      <w:r>
        <w:rPr/>
        <w:t xml:space="preserve"> </w:t>
      </w:r>
      <w:r>
        <w:rPr>
          <w:b/>
          <w:bCs/>
          <w:u w:val="double"/>
        </w:rPr>
        <w:t>$50,000,000</w:t>
      </w:r>
      <w:r>
        <w:rPr/>
        <w:t xml:space="preserve"> in the aggregate, of the Guarantor or such Principal Subsidiary (as the case may be), when the same becomes due and payable and such failure shall continue after the applicable grace period, if any, specified in the agreement or instrument relating to such Debt.</w:t>
      </w:r>
    </w:p>
    <w:p>
      <w:pPr>
        <w:pStyle w:val="Normal"/>
        <w:spacing w:lineRule="exact" w:line="235"/>
        <w:jc w:val="both"/>
        <w:rPr/>
      </w:pPr>
      <w:r>
        <w:rPr/>
      </w:r>
    </w:p>
    <w:p>
      <w:pPr>
        <w:pStyle w:val="Normal"/>
        <w:spacing w:lineRule="exact" w:line="235"/>
        <w:jc w:val="both"/>
        <w:rPr/>
      </w:pPr>
      <w:r>
        <w:rPr/>
      </w:r>
    </w:p>
    <w:p>
      <w:pPr>
        <w:pStyle w:val="Normal"/>
        <w:spacing w:lineRule="exact" w:line="235"/>
        <w:jc w:val="center"/>
        <w:rPr>
          <w:b/>
          <w:bCs/>
        </w:rPr>
      </w:pPr>
      <w:r>
        <w:rPr>
          <w:b/>
          <w:bCs/>
        </w:rPr>
        <w:t>ARTICLE VI</w:t>
      </w:r>
    </w:p>
    <w:p>
      <w:pPr>
        <w:pStyle w:val="Normal"/>
        <w:spacing w:lineRule="exact" w:line="235"/>
        <w:jc w:val="center"/>
        <w:rPr>
          <w:b/>
          <w:bCs/>
        </w:rPr>
      </w:pPr>
      <w:r>
        <w:rPr>
          <w:b/>
          <w:bCs/>
        </w:rPr>
        <w:t>MISCELLANEOUS</w:t>
      </w:r>
    </w:p>
    <w:p>
      <w:pPr>
        <w:pStyle w:val="Normal"/>
        <w:spacing w:lineRule="exact" w:line="235"/>
        <w:jc w:val="both"/>
        <w:rPr/>
      </w:pPr>
      <w:r>
        <w:rPr/>
      </w:r>
    </w:p>
    <w:p>
      <w:pPr>
        <w:pStyle w:val="Normal"/>
        <w:spacing w:lineRule="exact" w:line="235"/>
        <w:jc w:val="both"/>
        <w:rPr/>
      </w:pPr>
      <w:r>
        <w:rPr/>
        <w:tab/>
        <w:t>6.01</w:t>
        <w:tab/>
      </w:r>
      <w:r>
        <w:rPr>
          <w:b/>
          <w:bCs/>
          <w:i/>
          <w:iCs/>
        </w:rPr>
        <w:t>Amendments, Etc.</w:t>
      </w:r>
      <w:r>
        <w:rPr/>
        <w:t xml:space="preserve">  No amendment or waiver of any provision of this Agreement nor consent to any departure by the Guarantor therefrom shall in any event be effective unless the same shall be in writing and signed by the Guarantor and Beneficiary.</w:t>
      </w:r>
    </w:p>
    <w:p>
      <w:pPr>
        <w:pStyle w:val="Normal"/>
        <w:spacing w:lineRule="exact" w:line="235"/>
        <w:jc w:val="both"/>
        <w:rPr/>
      </w:pPr>
      <w:r>
        <w:rPr/>
      </w:r>
    </w:p>
    <w:p>
      <w:pPr>
        <w:pStyle w:val="Normal"/>
        <w:spacing w:lineRule="exact" w:line="235"/>
        <w:jc w:val="both"/>
        <w:rPr/>
      </w:pPr>
      <w:r>
        <w:rPr/>
        <w:tab/>
        <w:t>6.02</w:t>
        <w:tab/>
      </w:r>
      <w:r>
        <w:rPr>
          <w:b/>
          <w:bCs/>
          <w:i/>
          <w:iCs/>
        </w:rPr>
        <w:t>Addresses for Notices</w:t>
      </w:r>
      <w:r>
        <w:rPr/>
        <w:t xml:space="preserve">.  All notices and other communications provided for hereunder shall be in writing and mailed, </w:t>
        <w:softHyphen/>
        <w:t>delivered or telecopied:</w:t>
      </w:r>
    </w:p>
    <w:p>
      <w:pPr>
        <w:pStyle w:val="Normal"/>
        <w:keepNext w:val="true"/>
        <w:spacing w:lineRule="exact" w:line="235"/>
        <w:jc w:val="both"/>
        <w:rPr/>
      </w:pPr>
      <w:r>
        <w:rPr/>
      </w:r>
    </w:p>
    <w:p>
      <w:pPr>
        <w:pStyle w:val="Normal"/>
        <w:keepNext w:val="true"/>
        <w:spacing w:lineRule="exact" w:line="235"/>
        <w:jc w:val="both"/>
        <w:rPr/>
      </w:pPr>
      <w:r>
        <w:rPr/>
        <w:tab/>
        <w:t>If to the Guarantor, to:</w:t>
      </w:r>
    </w:p>
    <w:p>
      <w:pPr>
        <w:pStyle w:val="Normal"/>
        <w:keepNext w:val="true"/>
        <w:spacing w:lineRule="exact" w:line="235"/>
        <w:jc w:val="both"/>
        <w:rPr/>
      </w:pPr>
      <w:r>
        <w:rPr/>
      </w:r>
    </w:p>
    <w:p>
      <w:pPr>
        <w:pStyle w:val="Normal"/>
        <w:keepNext w:val="true"/>
        <w:spacing w:lineRule="exact" w:line="235"/>
        <w:jc w:val="both"/>
        <w:rPr/>
      </w:pPr>
      <w:r>
        <w:rPr/>
        <w:tab/>
        <w:tab/>
        <w:t>Enron Corp.</w:t>
      </w:r>
    </w:p>
    <w:p>
      <w:pPr>
        <w:pStyle w:val="Normal"/>
        <w:keepNext w:val="true"/>
        <w:spacing w:lineRule="exact" w:line="235"/>
        <w:jc w:val="both"/>
        <w:rPr/>
      </w:pPr>
      <w:r>
        <w:rPr/>
        <w:tab/>
        <w:tab/>
        <w:t>1400 Smith Street</w:t>
      </w:r>
    </w:p>
    <w:p>
      <w:pPr>
        <w:pStyle w:val="Normal"/>
        <w:keepNext w:val="true"/>
        <w:spacing w:lineRule="exact" w:line="235"/>
        <w:jc w:val="both"/>
        <w:rPr/>
      </w:pPr>
      <w:r>
        <w:rPr/>
        <w:tab/>
        <w:tab/>
        <w:t>Houston, Texas 77002</w:t>
      </w:r>
    </w:p>
    <w:p>
      <w:pPr>
        <w:pStyle w:val="Normal"/>
        <w:keepNext w:val="true"/>
        <w:spacing w:lineRule="exact" w:line="235"/>
        <w:jc w:val="both"/>
        <w:rPr/>
      </w:pPr>
      <w:r>
        <w:rPr/>
        <w:tab/>
        <w:tab/>
        <w:t xml:space="preserve">Attention: </w:t>
        <w:tab/>
        <w:t xml:space="preserve">Vice President, Finance </w:t>
      </w:r>
      <w:r>
        <w:rPr>
          <w:strike/>
        </w:rPr>
        <w:t>and Treasurer</w:t>
      </w:r>
    </w:p>
    <w:p>
      <w:pPr>
        <w:pStyle w:val="Normal"/>
        <w:keepLines/>
        <w:spacing w:lineRule="exact" w:line="235"/>
        <w:jc w:val="both"/>
        <w:rPr/>
      </w:pPr>
      <w:r>
        <w:rPr/>
        <w:tab/>
        <w:tab/>
        <w:t>Telecopy No.:</w:t>
        <w:tab/>
        <w:t>(713) 646-3422</w:t>
      </w:r>
    </w:p>
    <w:p>
      <w:pPr>
        <w:pStyle w:val="Normal"/>
        <w:keepNext w:val="true"/>
        <w:spacing w:lineRule="exact" w:line="235"/>
        <w:jc w:val="both"/>
        <w:rPr/>
      </w:pPr>
      <w:r>
        <w:rPr/>
      </w:r>
    </w:p>
    <w:p>
      <w:pPr>
        <w:pStyle w:val="Normal"/>
        <w:keepNext w:val="true"/>
        <w:spacing w:lineRule="exact" w:line="235"/>
        <w:jc w:val="both"/>
        <w:rPr/>
      </w:pPr>
      <w:r>
        <w:rPr/>
        <w:tab/>
        <w:t>If to the Beneficiary, to:</w:t>
      </w:r>
    </w:p>
    <w:p>
      <w:pPr>
        <w:pStyle w:val="Normal"/>
        <w:keepNext w:val="true"/>
        <w:spacing w:lineRule="exact" w:line="235"/>
        <w:jc w:val="both"/>
        <w:rPr/>
      </w:pPr>
      <w:r>
        <w:rPr/>
      </w:r>
    </w:p>
    <w:p>
      <w:pPr>
        <w:pStyle w:val="Normal"/>
        <w:keepNext w:val="true"/>
        <w:spacing w:lineRule="exact" w:line="235"/>
        <w:jc w:val="both"/>
        <w:rPr/>
      </w:pPr>
      <w:r>
        <w:rPr/>
        <w:tab/>
        <w:tab/>
        <w:t xml:space="preserve">Mahonia </w:t>
      </w:r>
      <w:r>
        <w:rPr>
          <w:b/>
          <w:bCs/>
          <w:u w:val="double"/>
        </w:rPr>
        <w:t>Natural Gas</w:t>
      </w:r>
      <w:r>
        <w:rPr/>
        <w:t xml:space="preserve"> Limited</w:t>
      </w:r>
    </w:p>
    <w:p>
      <w:pPr>
        <w:pStyle w:val="Normal"/>
        <w:keepNext w:val="true"/>
        <w:spacing w:lineRule="exact" w:line="235"/>
        <w:jc w:val="both"/>
        <w:rPr/>
      </w:pPr>
      <w:r>
        <w:rPr/>
        <w:tab/>
        <w:tab/>
        <w:t>22 Grenville Street</w:t>
      </w:r>
    </w:p>
    <w:p>
      <w:pPr>
        <w:pStyle w:val="Normal"/>
        <w:keepNext w:val="true"/>
        <w:spacing w:lineRule="exact" w:line="235"/>
        <w:jc w:val="both"/>
        <w:rPr/>
      </w:pPr>
      <w:r>
        <w:rPr/>
        <w:tab/>
        <w:tab/>
        <w:t>St. Helier</w:t>
      </w:r>
    </w:p>
    <w:p>
      <w:pPr>
        <w:pStyle w:val="Normal"/>
        <w:keepLines/>
        <w:spacing w:lineRule="exact" w:line="235"/>
        <w:jc w:val="both"/>
        <w:rPr/>
      </w:pPr>
      <w:r>
        <w:rPr/>
        <w:tab/>
        <w:tab/>
        <w:t>Jersey, Channel Islands JE4 8PX</w:t>
      </w:r>
    </w:p>
    <w:p>
      <w:pPr>
        <w:pStyle w:val="Normal"/>
        <w:spacing w:lineRule="exact" w:line="235"/>
        <w:jc w:val="both"/>
        <w:rPr/>
      </w:pPr>
      <w:r>
        <w:rPr/>
        <w:tab/>
        <w:tab/>
        <w:t>Attention:</w:t>
        <w:tab/>
        <w:t>Ian James</w:t>
      </w:r>
    </w:p>
    <w:p>
      <w:pPr>
        <w:pStyle w:val="Normal"/>
        <w:spacing w:lineRule="exact" w:line="235"/>
        <w:jc w:val="both"/>
        <w:rPr/>
      </w:pPr>
      <w:r>
        <w:rPr/>
        <w:tab/>
        <w:tab/>
        <w:t>Telecopy No.:</w:t>
        <w:tab/>
        <w:t>44-1534-609333</w:t>
      </w:r>
    </w:p>
    <w:p>
      <w:pPr>
        <w:pStyle w:val="Normal"/>
        <w:spacing w:lineRule="exact" w:line="235"/>
        <w:jc w:val="both"/>
        <w:rPr/>
      </w:pPr>
      <w:r>
        <w:rPr/>
        <w:tab/>
        <w:tab/>
        <w:t>Phone No.</w:t>
      </w:r>
      <w:r>
        <w:rPr>
          <w:b/>
          <w:bCs/>
          <w:u w:val="double"/>
        </w:rPr>
        <w:t>:</w:t>
      </w:r>
      <w:r>
        <w:rPr/>
        <w:tab/>
        <w:t>44-1534-609000</w:t>
      </w:r>
    </w:p>
    <w:p>
      <w:pPr>
        <w:pStyle w:val="Normal"/>
        <w:spacing w:lineRule="exact" w:line="235"/>
        <w:jc w:val="both"/>
        <w:rPr/>
      </w:pPr>
      <w:r>
        <w:rPr/>
      </w:r>
    </w:p>
    <w:p>
      <w:pPr>
        <w:pStyle w:val="Normal"/>
        <w:keepNext w:val="true"/>
        <w:spacing w:lineRule="exact" w:line="235"/>
        <w:jc w:val="both"/>
        <w:rPr/>
      </w:pPr>
      <w:r>
        <w:rPr/>
        <w:tab/>
        <w:tab/>
        <w:tab/>
        <w:t>with copy to:</w:t>
      </w:r>
    </w:p>
    <w:p>
      <w:pPr>
        <w:pStyle w:val="Normal"/>
        <w:keepNext w:val="true"/>
        <w:spacing w:lineRule="exact" w:line="235"/>
        <w:jc w:val="both"/>
        <w:rPr/>
      </w:pPr>
      <w:r>
        <w:rPr/>
      </w:r>
    </w:p>
    <w:p>
      <w:pPr>
        <w:pStyle w:val="Normal"/>
        <w:keepNext w:val="true"/>
        <w:spacing w:lineRule="exact" w:line="235"/>
        <w:jc w:val="both"/>
        <w:rPr/>
      </w:pPr>
      <w:r>
        <w:rPr/>
        <w:tab/>
        <w:tab/>
        <w:tab/>
        <w:tab/>
        <w:t>The Chase Manhattan Bank</w:t>
      </w:r>
    </w:p>
    <w:p>
      <w:pPr>
        <w:pStyle w:val="Normal"/>
        <w:keepNext w:val="true"/>
        <w:spacing w:lineRule="exact" w:line="235"/>
        <w:jc w:val="both"/>
        <w:rPr/>
      </w:pPr>
      <w:r>
        <w:rPr/>
        <w:tab/>
        <w:tab/>
        <w:tab/>
        <w:tab/>
        <w:t xml:space="preserve">270 Park Avenue, </w:t>
      </w:r>
      <w:r>
        <w:rPr>
          <w:strike/>
        </w:rPr>
        <w:t>40th</w:t>
      </w:r>
      <w:r>
        <w:rPr/>
        <w:t xml:space="preserve"> </w:t>
      </w:r>
      <w:r>
        <w:rPr>
          <w:b/>
          <w:bCs/>
          <w:u w:val="double"/>
        </w:rPr>
        <w:t>6th</w:t>
      </w:r>
      <w:r>
        <w:rPr/>
        <w:t xml:space="preserve"> Floor</w:t>
      </w:r>
    </w:p>
    <w:p>
      <w:pPr>
        <w:pStyle w:val="Normal"/>
        <w:keepNext w:val="true"/>
        <w:spacing w:lineRule="exact" w:line="235"/>
        <w:jc w:val="both"/>
        <w:rPr/>
      </w:pPr>
      <w:r>
        <w:rPr/>
        <w:tab/>
        <w:tab/>
        <w:tab/>
        <w:tab/>
        <w:t>New York, New York 10017</w:t>
      </w:r>
    </w:p>
    <w:p>
      <w:pPr>
        <w:pStyle w:val="Normal"/>
        <w:keepLines/>
        <w:spacing w:lineRule="exact" w:line="235"/>
        <w:jc w:val="both"/>
        <w:rPr/>
      </w:pPr>
      <w:r>
        <w:rPr/>
        <w:tab/>
        <w:tab/>
        <w:tab/>
        <w:tab/>
        <w:t xml:space="preserve">Attention:  </w:t>
        <w:tab/>
      </w:r>
      <w:r>
        <w:rPr>
          <w:strike/>
        </w:rPr>
        <w:t>Legal Department</w:t>
      </w:r>
      <w:r>
        <w:rPr/>
        <w:t xml:space="preserve"> </w:t>
      </w:r>
      <w:r>
        <w:rPr>
          <w:b/>
          <w:bCs/>
          <w:u w:val="double"/>
        </w:rPr>
        <w:t>Alex Mintcheff</w:t>
      </w:r>
    </w:p>
    <w:p>
      <w:pPr>
        <w:pStyle w:val="Normal"/>
        <w:spacing w:lineRule="exact" w:line="235"/>
        <w:jc w:val="both"/>
        <w:rPr/>
      </w:pPr>
      <w:r>
        <w:rPr/>
        <w:tab/>
        <w:tab/>
        <w:tab/>
        <w:tab/>
        <w:t>Telecopy No.:</w:t>
        <w:tab/>
        <w:t xml:space="preserve">(212) </w:t>
      </w:r>
      <w:r>
        <w:rPr>
          <w:strike/>
        </w:rPr>
        <w:t>270-7368</w:t>
      </w:r>
      <w:r>
        <w:rPr>
          <w:b/>
          <w:bCs/>
          <w:u w:val="double"/>
        </w:rPr>
        <w:t>834-6084</w:t>
      </w:r>
    </w:p>
    <w:p>
      <w:pPr>
        <w:pStyle w:val="Normal"/>
        <w:spacing w:lineRule="exact" w:line="235"/>
        <w:jc w:val="both"/>
        <w:rPr/>
      </w:pPr>
      <w:r>
        <w:rPr/>
        <w:tab/>
        <w:tab/>
        <w:tab/>
        <w:tab/>
      </w:r>
      <w:r>
        <w:rPr>
          <w:b/>
          <w:bCs/>
          <w:u w:val="double"/>
        </w:rPr>
        <w:t>Phone No.:</w:t>
      </w:r>
      <w:r>
        <w:rPr/>
        <w:tab/>
      </w:r>
      <w:r>
        <w:rPr>
          <w:b/>
          <w:bCs/>
          <w:u w:val="double"/>
        </w:rPr>
        <w:t>(212) 834-5364</w:t>
      </w:r>
    </w:p>
    <w:p>
      <w:pPr>
        <w:pStyle w:val="Normal"/>
        <w:spacing w:lineRule="exact" w:line="235"/>
        <w:jc w:val="both"/>
        <w:rPr/>
      </w:pPr>
      <w:r>
        <w:rPr/>
      </w:r>
    </w:p>
    <w:p>
      <w:pPr>
        <w:pStyle w:val="Normal"/>
        <w:spacing w:lineRule="exact" w:line="235"/>
        <w:jc w:val="both"/>
        <w:rPr/>
      </w:pPr>
      <w:r>
        <w:rPr/>
        <w:t>All such notices and communications shall, if mailed, be effective three days after being deposited in the mails, if sent by telecopier, upon receipt of legible and complete copies by the receiving telecopier equipment; if sent by courier other than overnight courier, upon receipt; if sent by overnight courier, one Business Day after delivery to the courier company; provided, that telecopied communications received by any party after its normal business hours (or on other than a Business Day) shall be effective on the next Business Day.  Either party may change its address or telecopy number for receipt of communications hereunder by giving notice of such change to the other party in accordance with this Section 6.02.</w:t>
      </w:r>
    </w:p>
    <w:p>
      <w:pPr>
        <w:pStyle w:val="Normal"/>
        <w:spacing w:lineRule="exact" w:line="235"/>
        <w:jc w:val="both"/>
        <w:rPr/>
      </w:pPr>
      <w:r>
        <w:rPr/>
      </w:r>
    </w:p>
    <w:p>
      <w:pPr>
        <w:pStyle w:val="Normal"/>
        <w:spacing w:lineRule="exact" w:line="235"/>
        <w:jc w:val="both"/>
        <w:rPr/>
      </w:pPr>
      <w:r>
        <w:rPr/>
        <w:tab/>
        <w:t>6.03</w:t>
        <w:tab/>
      </w:r>
      <w:r>
        <w:rPr>
          <w:b/>
          <w:bCs/>
          <w:i/>
          <w:iCs/>
        </w:rPr>
        <w:t>No Waiver; Cumulative Rights and Remedies</w:t>
      </w:r>
      <w:r>
        <w:rPr/>
        <w:t>.  No failure on the part of the Beneficiary to exercise, and no delay in exercising, any right hereunder shall operate as a waiver thereof; nor shall any single or partial exercise of any right hereunder preclude any other or further exercise thereof or the exercise of any other right.  Each of the rights and remedies herein provided are cumulative and not exclusive of any rights and remedies provided by law or in any other documents.</w:t>
      </w:r>
    </w:p>
    <w:p>
      <w:pPr>
        <w:pStyle w:val="Normal"/>
        <w:spacing w:lineRule="exact" w:line="235"/>
        <w:jc w:val="both"/>
        <w:rPr/>
      </w:pPr>
      <w:r>
        <w:rPr/>
      </w:r>
    </w:p>
    <w:p>
      <w:pPr>
        <w:pStyle w:val="Normal"/>
        <w:spacing w:lineRule="exact" w:line="235"/>
        <w:jc w:val="both"/>
        <w:rPr/>
      </w:pPr>
      <w:r>
        <w:rPr/>
        <w:tab/>
        <w:t>6.04</w:t>
        <w:tab/>
      </w:r>
      <w:r>
        <w:rPr>
          <w:b/>
          <w:bCs/>
          <w:i/>
          <w:iCs/>
        </w:rPr>
        <w:t>Right of Set-Off</w:t>
      </w:r>
      <w:r>
        <w:rPr/>
        <w:t>.  Upon the occurrence and during the continuance of any Event of Default hereunder, Beneficiary is hereby authorized at any time and from time to time, to the fullest extent permitted by law, to set off and apply any and all deposits (general or special, time or demand, provisional or final) at any time held and other indebtedness at any time owing by Beneficiary to or for the credit or the account of the Guarantor against any and all of the obligations of the Guarantor under this Agreement which are then liquidated and matured.  Beneficiary agrees promptly to notify the Guarantor after any such set</w:t>
        <w:softHyphen/>
        <w:t>-off and application made by Beneficiary, provided that the failure to give such notice shall not affect the validity of such set-off and application.  The rights of Beneficiary under this Section are in addition to other rights and remedies (including, without limita</w:t>
        <w:softHyphen/>
        <w:t>tion, other rights of set-off) which Beneficiary may have.</w:t>
      </w:r>
    </w:p>
    <w:p>
      <w:pPr>
        <w:pStyle w:val="Normal"/>
        <w:spacing w:lineRule="exact" w:line="235"/>
        <w:jc w:val="both"/>
        <w:rPr/>
      </w:pPr>
      <w:r>
        <w:rPr/>
      </w:r>
    </w:p>
    <w:p>
      <w:pPr>
        <w:pStyle w:val="Normal"/>
        <w:spacing w:lineRule="exact" w:line="235"/>
        <w:jc w:val="both"/>
        <w:rPr/>
      </w:pPr>
      <w:r>
        <w:rPr/>
        <w:tab/>
        <w:t>6.05</w:t>
        <w:tab/>
      </w:r>
      <w:r>
        <w:rPr>
          <w:b/>
          <w:bCs/>
          <w:i/>
          <w:iCs/>
        </w:rPr>
        <w:t>Continuing Guaranty</w:t>
      </w:r>
      <w:r>
        <w:rPr/>
        <w:t>.  The obligations of the Guarantor under Article II of this Agreement shall be continuing and (a) remain in full force and effect until indefeasible payment in full of the Obligations and all other amounts payable under this Agreement and the Forward Sale Contract, (b) be binding upon the Guarantor, its successors and assigns, and (c) inure to the benefit of and be enforce</w:t>
        <w:softHyphen/>
        <w:t>able by the Beneficiary and its succes</w:t>
        <w:softHyphen/>
        <w:t>sors, transferees and assigns (including any person holding a security interest in the Beneficiary's rights hereunder), and accordingly, "Beneficiary" shall be construed to include Beneficiary's successors, transferees, and assigns and holders of such security interests.</w:t>
      </w:r>
    </w:p>
    <w:p>
      <w:pPr>
        <w:pStyle w:val="Normal"/>
        <w:spacing w:lineRule="exact" w:line="235"/>
        <w:jc w:val="both"/>
        <w:rPr/>
      </w:pPr>
      <w:r>
        <w:rPr/>
      </w:r>
    </w:p>
    <w:p>
      <w:pPr>
        <w:pStyle w:val="Normal"/>
        <w:spacing w:lineRule="exact" w:line="235"/>
        <w:jc w:val="both"/>
        <w:rPr/>
      </w:pPr>
      <w:r>
        <w:rPr/>
        <w:tab/>
        <w:t>6.06</w:t>
        <w:tab/>
      </w:r>
      <w:r>
        <w:rPr>
          <w:b/>
          <w:bCs/>
          <w:i/>
          <w:iCs/>
        </w:rPr>
        <w:t>Confidentiality</w:t>
      </w:r>
      <w:r>
        <w:rPr/>
        <w:t>.  The Beneficiary by accepting the benefits of this Agreement, agrees that it will use its reasonable efforts not to disclose without the prior consent of the Guarantor (other than to its employ</w:t>
        <w:softHyphen/>
        <w:t>ees, auditors or counsel or its holding or parent company if the Beneficiary in its sole discretion determines that any such party should have access to such information) any information with respect to the Guarantor or its Subsidiaries that is furnished pursuant to this Agreement or the Forward Sale Contract and that is designated by the Guarantor or ENAC to the Beneficiary in writing as confidential; provided, however, that the Beneficiary may disclose any such information (a) as has become generally available to the public, (b) as may be required or appropriate in response to any summons or subpoena or in connection with any litigation, (c) in order to comply with any law, order, regulation or ruling applicable to the Beneficiary or (d) to any person in whose favor the Beneficiary is considering granting a security interest in its rights and benefits hereunder, provided such person assumes the confidentiality obligations hereunder.</w:t>
      </w:r>
    </w:p>
    <w:p>
      <w:pPr>
        <w:pStyle w:val="Normal"/>
        <w:spacing w:lineRule="exact" w:line="235"/>
        <w:jc w:val="both"/>
        <w:rPr/>
      </w:pPr>
      <w:r>
        <w:rPr/>
      </w:r>
    </w:p>
    <w:p>
      <w:pPr>
        <w:pStyle w:val="Normal"/>
        <w:spacing w:lineRule="exact" w:line="235"/>
        <w:jc w:val="both"/>
        <w:rPr/>
      </w:pPr>
      <w:r>
        <w:rPr/>
        <w:tab/>
        <w:t>6.07</w:t>
        <w:tab/>
      </w:r>
      <w:r>
        <w:rPr>
          <w:b/>
          <w:bCs/>
          <w:i/>
          <w:iCs/>
        </w:rPr>
        <w:t>Execution in Counterparts</w:t>
      </w:r>
      <w:r>
        <w:rPr/>
        <w:t>.  This Agreement may be executed in any number of counterparts, each of which when so executed shall be deemed to be an original and all of which taken together shall constitute one and the same agreement.</w:t>
      </w:r>
    </w:p>
    <w:p>
      <w:pPr>
        <w:pStyle w:val="Normal"/>
        <w:spacing w:lineRule="exact" w:line="235"/>
        <w:jc w:val="both"/>
        <w:rPr/>
      </w:pPr>
      <w:r>
        <w:rPr/>
      </w:r>
    </w:p>
    <w:p>
      <w:pPr>
        <w:pStyle w:val="Normal"/>
        <w:spacing w:lineRule="exact" w:line="235"/>
        <w:jc w:val="both"/>
        <w:rPr/>
      </w:pPr>
      <w:r>
        <w:rPr/>
        <w:tab/>
        <w:t>6.08</w:t>
        <w:tab/>
      </w:r>
      <w:r>
        <w:rPr>
          <w:b/>
          <w:bCs/>
          <w:i/>
          <w:iCs/>
        </w:rPr>
        <w:t>Governing Law</w:t>
      </w:r>
      <w:r>
        <w:rPr/>
        <w:t>.  This Agreement shall be governed by, and construed in accordance with, the laws of the State of New York, without giving effect to principles of conflicts of laws that would result in the application of the laws of another jurisdiction.</w:t>
      </w:r>
    </w:p>
    <w:p>
      <w:pPr>
        <w:pStyle w:val="Normal"/>
        <w:spacing w:lineRule="exact" w:line="235"/>
        <w:jc w:val="both"/>
        <w:rPr/>
      </w:pPr>
      <w:r>
        <w:rPr/>
      </w:r>
    </w:p>
    <w:p>
      <w:pPr>
        <w:pStyle w:val="Normal"/>
        <w:spacing w:lineRule="exact" w:line="235"/>
        <w:jc w:val="both"/>
        <w:rPr/>
      </w:pPr>
      <w:r>
        <w:rPr/>
        <w:tab/>
        <w:t>6.09</w:t>
        <w:tab/>
      </w:r>
      <w:r>
        <w:rPr>
          <w:b/>
          <w:bCs/>
          <w:i/>
          <w:iCs/>
        </w:rPr>
        <w:t>Third Party Beneficiaries</w:t>
      </w:r>
      <w:r>
        <w:rPr/>
        <w:t>.  There are no third-party beneficiaries to this Agreement.</w:t>
      </w:r>
    </w:p>
    <w:p>
      <w:pPr>
        <w:pStyle w:val="Normal"/>
        <w:spacing w:lineRule="exact" w:line="235"/>
        <w:jc w:val="both"/>
        <w:rPr/>
      </w:pPr>
      <w:r>
        <w:rPr/>
      </w:r>
    </w:p>
    <w:p>
      <w:pPr>
        <w:pStyle w:val="Normal"/>
        <w:spacing w:lineRule="exact" w:line="235"/>
        <w:jc w:val="both"/>
        <w:rPr/>
      </w:pPr>
      <w:r>
        <w:rPr/>
        <w:tab/>
        <w:t>6.10</w:t>
        <w:tab/>
      </w:r>
      <w:r>
        <w:rPr>
          <w:b/>
          <w:bCs/>
          <w:i/>
          <w:iCs/>
        </w:rPr>
        <w:t>Assignment</w:t>
      </w:r>
      <w:r>
        <w:rPr/>
        <w:t>.  Neither party may assign any rights or delegate any obligations hereunder without the prior written consent of the other party.  Without the consent of Guarantor, Beneficiary may assign this Agreement as security for any financing or hedging provided to Beneficiary.  Upon notice to Guarantor of any such assignment, Guarantor will agree to substitute the secured party for Beneficiary hereunder.</w:t>
      </w:r>
    </w:p>
    <w:p>
      <w:pPr>
        <w:pStyle w:val="Normal"/>
        <w:spacing w:lineRule="exact" w:line="235"/>
        <w:jc w:val="both"/>
        <w:rPr>
          <w:strike/>
        </w:rPr>
      </w:pPr>
      <w:r>
        <w:rPr>
          <w:strike/>
        </w:rPr>
        <w:t>[Remainder of Page Intentionally Left Blank]</w:t>
      </w:r>
    </w:p>
    <w:p>
      <w:pPr>
        <w:pStyle w:val="Normal"/>
        <w:keepNext w:val="true"/>
        <w:spacing w:lineRule="exact" w:line="235"/>
        <w:jc w:val="both"/>
        <w:rPr/>
      </w:pPr>
      <w:r>
        <w:rPr/>
      </w:r>
    </w:p>
    <w:p>
      <w:pPr>
        <w:pStyle w:val="Normal"/>
        <w:keepNext w:val="true"/>
        <w:spacing w:lineRule="exact" w:line="235"/>
        <w:jc w:val="both"/>
        <w:rPr/>
      </w:pPr>
      <w:r>
        <w:rPr/>
        <w:tab/>
        <w:t>IN WITNESS WHEREOF, the Guarantor has caused this Agreement to be duly executed and delivered by its officer thereunto duly authorized as of the date first above written.</w:t>
      </w:r>
    </w:p>
    <w:p>
      <w:pPr>
        <w:pStyle w:val="Normal"/>
        <w:keepNext w:val="true"/>
        <w:spacing w:lineRule="exact" w:line="235"/>
        <w:jc w:val="both"/>
        <w:rPr/>
      </w:pPr>
      <w:r>
        <w:rPr/>
      </w:r>
    </w:p>
    <w:p>
      <w:pPr>
        <w:pStyle w:val="Normal"/>
        <w:keepNext w:val="true"/>
        <w:spacing w:lineRule="exact" w:line="235"/>
        <w:jc w:val="both"/>
        <w:rPr/>
      </w:pPr>
      <w:r>
        <w:rPr/>
        <w:tab/>
        <w:tab/>
        <w:tab/>
        <w:tab/>
        <w:tab/>
        <w:tab/>
        <w:t>ENRON CORP.</w:t>
      </w:r>
    </w:p>
    <w:p>
      <w:pPr>
        <w:pStyle w:val="Normal"/>
        <w:keepNext w:val="true"/>
        <w:spacing w:lineRule="exact" w:line="235"/>
        <w:jc w:val="both"/>
        <w:rPr/>
      </w:pPr>
      <w:r>
        <w:rPr/>
      </w:r>
    </w:p>
    <w:p>
      <w:pPr>
        <w:pStyle w:val="Normal"/>
        <w:keepNext w:val="true"/>
        <w:spacing w:lineRule="exact" w:line="235"/>
        <w:jc w:val="both"/>
        <w:rPr/>
      </w:pPr>
      <w:r>
        <w:rPr/>
      </w:r>
    </w:p>
    <w:p>
      <w:pPr>
        <w:pStyle w:val="Normal"/>
        <w:keepNext w:val="true"/>
        <w:spacing w:lineRule="exact" w:line="235"/>
        <w:jc w:val="both"/>
        <w:rPr/>
      </w:pPr>
      <w:r>
        <w:rPr/>
        <w:tab/>
        <w:tab/>
        <w:tab/>
        <w:tab/>
        <w:tab/>
        <w:tab/>
        <w:t>By:</w:t>
      </w:r>
      <w:r>
        <w:rPr>
          <w:strike/>
        </w:rPr>
        <w:t>_______________________________________</w:t>
      </w:r>
      <w:r>
        <w:rPr>
          <w:b/>
          <w:bCs/>
          <w:u w:val="double"/>
        </w:rPr>
        <w:t>______________________________________</w:t>
      </w:r>
    </w:p>
    <w:p>
      <w:pPr>
        <w:pStyle w:val="Normal"/>
        <w:keepNext w:val="true"/>
        <w:spacing w:lineRule="exact" w:line="235"/>
        <w:jc w:val="both"/>
        <w:rPr>
          <w:strike/>
        </w:rPr>
      </w:pPr>
      <w:r>
        <w:rPr>
          <w:strike/>
        </w:rPr>
        <w:t>Name: _____________________________________</w:t>
      </w:r>
    </w:p>
    <w:p>
      <w:pPr>
        <w:pStyle w:val="Normal"/>
        <w:keepNext w:val="true"/>
        <w:spacing w:lineRule="exact" w:line="235"/>
        <w:jc w:val="both"/>
        <w:rPr/>
      </w:pPr>
      <w:r>
        <w:rPr/>
        <w:tab/>
        <w:tab/>
        <w:tab/>
        <w:tab/>
        <w:tab/>
        <w:tab/>
      </w:r>
      <w:r>
        <w:rPr>
          <w:b/>
          <w:bCs/>
          <w:u w:val="double"/>
        </w:rPr>
        <w:t>Name:____________________________________</w:t>
      </w:r>
    </w:p>
    <w:p>
      <w:pPr>
        <w:pStyle w:val="Normal"/>
        <w:keepNext w:val="true"/>
        <w:spacing w:lineRule="exact" w:line="235"/>
        <w:jc w:val="both"/>
        <w:rPr>
          <w:strike/>
        </w:rPr>
      </w:pPr>
      <w:r>
        <w:rPr>
          <w:strike/>
        </w:rPr>
        <w:t>Title: ______________________________________</w:t>
      </w:r>
    </w:p>
    <w:p>
      <w:pPr>
        <w:pStyle w:val="Normal"/>
        <w:keepNext w:val="true"/>
        <w:spacing w:lineRule="exact" w:line="235"/>
        <w:jc w:val="both"/>
        <w:rPr/>
      </w:pPr>
      <w:r>
        <w:rPr/>
        <w:tab/>
        <w:tab/>
        <w:tab/>
        <w:tab/>
        <w:tab/>
        <w:tab/>
      </w:r>
      <w:r>
        <w:rPr>
          <w:b/>
          <w:bCs/>
          <w:u w:val="double"/>
        </w:rPr>
        <w:t>Title:_____________________________________</w:t>
      </w:r>
    </w:p>
    <w:p>
      <w:pPr>
        <w:pStyle w:val="Normal"/>
        <w:keepNext w:val="true"/>
        <w:keepLines/>
        <w:spacing w:lineRule="exact" w:line="235"/>
        <w:jc w:val="both"/>
        <w:rPr/>
      </w:pPr>
      <w:r>
        <w:rPr/>
      </w:r>
    </w:p>
    <w:p>
      <w:pPr>
        <w:pStyle w:val="Normal"/>
        <w:keepNext w:val="true"/>
        <w:keepLines/>
        <w:spacing w:lineRule="exact" w:line="235"/>
        <w:jc w:val="both"/>
        <w:rPr/>
      </w:pPr>
      <w:r>
        <w:rPr/>
        <w:t>ACCEPTED:</w:t>
      </w:r>
    </w:p>
    <w:p>
      <w:pPr>
        <w:pStyle w:val="Normal"/>
        <w:keepNext w:val="true"/>
        <w:keepLines/>
        <w:spacing w:lineRule="exact" w:line="235"/>
        <w:jc w:val="both"/>
        <w:rPr/>
      </w:pPr>
      <w:r>
        <w:fldChar w:fldCharType="begin"/>
      </w:r>
      <w:r>
        <w:rPr/>
        <w:instrText xml:space="preserve">ADVANCE \x 288</w:instrText>
      </w:r>
      <w:r>
        <w:rPr/>
      </w:r>
      <w:r>
        <w:rPr/>
        <w:fldChar w:fldCharType="separate"/>
      </w:r>
      <w:r>
        <w:rPr/>
      </w:r>
      <w:r/>
      <w:r>
        <w:rPr/>
        <w:fldChar w:fldCharType="end"/>
      </w:r>
      <w:r>
        <w:rPr/>
      </w:r>
    </w:p>
    <w:p>
      <w:pPr>
        <w:pStyle w:val="Normal"/>
        <w:keepNext w:val="true"/>
        <w:keepLines/>
        <w:spacing w:lineRule="exact" w:line="235"/>
        <w:jc w:val="both"/>
        <w:rPr/>
      </w:pPr>
      <w:r>
        <w:rPr/>
        <w:t xml:space="preserve">MAHONIA </w:t>
      </w:r>
      <w:r>
        <w:rPr>
          <w:strike/>
        </w:rPr>
        <w:t>LIMITED</w:t>
      </w:r>
      <w:r>
        <w:rPr/>
        <w:t xml:space="preserve"> </w:t>
      </w:r>
      <w:r>
        <w:rPr>
          <w:b/>
          <w:bCs/>
          <w:u w:val="double"/>
        </w:rPr>
        <w:t>NATURAL GAS LIMITED</w:t>
      </w:r>
    </w:p>
    <w:p>
      <w:pPr>
        <w:pStyle w:val="Normal"/>
        <w:keepNext w:val="true"/>
        <w:keepLines/>
        <w:spacing w:lineRule="exact" w:line="235"/>
        <w:jc w:val="both"/>
        <w:rPr/>
      </w:pPr>
      <w:r>
        <w:rPr/>
      </w:r>
    </w:p>
    <w:p>
      <w:pPr>
        <w:pStyle w:val="Normal"/>
        <w:keepNext w:val="true"/>
        <w:keepLines/>
        <w:spacing w:lineRule="exact" w:line="235"/>
        <w:jc w:val="both"/>
        <w:rPr/>
      </w:pPr>
      <w:r>
        <w:rPr/>
      </w:r>
    </w:p>
    <w:p>
      <w:pPr>
        <w:pStyle w:val="Normal"/>
        <w:keepNext w:val="true"/>
        <w:keepLines/>
        <w:spacing w:lineRule="exact" w:line="235"/>
        <w:jc w:val="both"/>
        <w:rPr>
          <w:strike/>
        </w:rPr>
      </w:pPr>
      <w:r>
        <w:rPr>
          <w:strike/>
        </w:rPr>
        <w:t>By: ________________________________</w:t>
      </w:r>
    </w:p>
    <w:p>
      <w:pPr>
        <w:pStyle w:val="Normal"/>
        <w:keepNext w:val="true"/>
        <w:keepLines/>
        <w:spacing w:lineRule="exact" w:line="235"/>
        <w:jc w:val="both"/>
        <w:rPr>
          <w:u w:val="single"/>
        </w:rPr>
      </w:pPr>
      <w:r>
        <w:rPr>
          <w:b/>
          <w:bCs/>
          <w:u w:val="double"/>
        </w:rPr>
        <w:t>By:_______________________________</w:t>
      </w:r>
    </w:p>
    <w:p>
      <w:pPr>
        <w:pStyle w:val="Normal"/>
        <w:keepNext w:val="true"/>
        <w:keepLines/>
        <w:spacing w:lineRule="exact" w:line="235"/>
        <w:jc w:val="both"/>
        <w:rPr>
          <w:u w:val="single"/>
        </w:rPr>
      </w:pPr>
      <w:r>
        <w:rPr>
          <w:strike/>
          <w:u w:val="single"/>
        </w:rPr>
        <w:t>Name: ______________________________</w:t>
      </w:r>
    </w:p>
    <w:p>
      <w:pPr>
        <w:pStyle w:val="Normal"/>
        <w:keepLines/>
        <w:spacing w:lineRule="exact" w:line="235"/>
        <w:jc w:val="both"/>
        <w:rPr>
          <w:u w:val="single"/>
        </w:rPr>
      </w:pPr>
      <w:r>
        <w:rPr>
          <w:b/>
          <w:bCs/>
          <w:u w:val="double"/>
        </w:rPr>
        <w:t>Name:____________________________</w:t>
      </w:r>
    </w:p>
    <w:p>
      <w:pPr>
        <w:pStyle w:val="Normal"/>
        <w:keepLines/>
        <w:spacing w:lineRule="exact" w:line="235"/>
        <w:jc w:val="both"/>
        <w:rPr>
          <w:u w:val="single"/>
        </w:rPr>
      </w:pPr>
      <w:r>
        <w:rPr>
          <w:strike/>
          <w:u w:val="single"/>
        </w:rPr>
        <w:t>Title: _______________________________</w:t>
      </w:r>
    </w:p>
    <w:p>
      <w:pPr>
        <w:pStyle w:val="Normal"/>
        <w:spacing w:lineRule="exact" w:line="235"/>
        <w:jc w:val="both"/>
        <w:rPr>
          <w:b/>
          <w:bCs/>
          <w:u w:val="double"/>
        </w:rPr>
      </w:pPr>
      <w:r>
        <w:rPr>
          <w:b/>
          <w:bCs/>
          <w:u w:val="double"/>
        </w:rPr>
        <w:t>Title:_____________________________</w:t>
      </w:r>
    </w:p>
    <w:p>
      <w:pPr>
        <w:pStyle w:val="Normal"/>
        <w:spacing w:lineRule="exact" w:line="235"/>
        <w:jc w:val="both"/>
        <w:rPr>
          <w:b/>
          <w:bCs/>
          <w:sz w:val="23"/>
          <w:szCs w:val="23"/>
          <w:u w:val="double"/>
        </w:rPr>
      </w:pPr>
      <w:r>
        <w:rPr>
          <w:b/>
          <w:bCs/>
          <w:sz w:val="23"/>
          <w:szCs w:val="23"/>
          <w:u w:val="double"/>
        </w:rPr>
      </w:r>
    </w:p>
    <w:p>
      <w:pPr>
        <w:pStyle w:val="Normal"/>
        <w:spacing w:lineRule="exact" w:line="235"/>
        <w:jc w:val="both"/>
        <w:rPr>
          <w:b/>
          <w:bCs/>
          <w:sz w:val="23"/>
          <w:szCs w:val="23"/>
          <w:u w:val="double"/>
        </w:rPr>
      </w:pPr>
      <w:r>
        <w:rPr>
          <w:b/>
          <w:bCs/>
          <w:sz w:val="23"/>
          <w:szCs w:val="23"/>
          <w:u w:val="double"/>
        </w:rPr>
      </w:r>
    </w:p>
    <w:p>
      <w:pPr>
        <w:pStyle w:val="Normal"/>
        <w:spacing w:lineRule="exact" w:line="235"/>
        <w:jc w:val="both"/>
        <w:rPr>
          <w:b/>
          <w:bCs/>
          <w:sz w:val="23"/>
          <w:szCs w:val="23"/>
          <w:u w:val="double"/>
        </w:rPr>
      </w:pPr>
      <w:r>
        <w:rPr>
          <w:b/>
          <w:bCs/>
          <w:sz w:val="23"/>
          <w:szCs w:val="23"/>
          <w:u w:val="double"/>
        </w:rPr>
      </w:r>
    </w:p>
    <w:p>
      <w:pPr>
        <w:pStyle w:val="Normal"/>
        <w:spacing w:lineRule="exact" w:line="235"/>
        <w:jc w:val="both"/>
        <w:rPr>
          <w:b/>
          <w:bCs/>
          <w:sz w:val="23"/>
          <w:szCs w:val="23"/>
          <w:u w:val="double"/>
        </w:rPr>
      </w:pPr>
      <w:r>
        <w:rPr>
          <w:b/>
          <w:bCs/>
          <w:sz w:val="23"/>
          <w:szCs w:val="23"/>
          <w:u w:val="double"/>
        </w:rPr>
      </w:r>
    </w:p>
    <w:p>
      <w:pPr>
        <w:pStyle w:val="VEBodyText"/>
        <w:rPr>
          <w:sz w:val="16"/>
          <w:szCs w:val="16"/>
        </w:rPr>
      </w:pPr>
      <w:r>
        <w:rPr>
          <w:sz w:val="16"/>
          <w:szCs w:val="16"/>
        </w:rPr>
        <w:fldChar w:fldCharType="begin"/>
      </w:r>
      <w:r>
        <w:rPr>
          <w:sz w:val="16"/>
          <w:szCs w:val="16"/>
        </w:rPr>
        <w:instrText xml:space="preserve"> FILENAME </w:instrText>
      </w:r>
      <w:r>
        <w:rPr>
          <w:sz w:val="16"/>
          <w:szCs w:val="16"/>
        </w:rPr>
        <w:fldChar w:fldCharType="separate"/>
      </w:r>
      <w:r>
        <w:rPr>
          <w:sz w:val="16"/>
          <w:szCs w:val="16"/>
        </w:rPr>
        <w:t>Houston_407974_115.DOC</w:t>
      </w:r>
      <w:r>
        <w:rPr>
          <w:sz w:val="16"/>
          <w:szCs w:val="16"/>
        </w:rPr>
        <w:fldChar w:fldCharType="end"/>
      </w:r>
    </w:p>
    <w:p>
      <w:pPr>
        <w:pStyle w:val="VEBodyText"/>
        <w:rPr>
          <w:sz w:val="16"/>
          <w:szCs w:val="16"/>
        </w:rPr>
      </w:pPr>
      <w:r>
        <w:rPr>
          <w:sz w:val="16"/>
          <w:szCs w:val="16"/>
        </w:rPr>
      </w:r>
    </w:p>
    <w:p>
      <w:pPr>
        <w:pStyle w:val="VEBodyText"/>
        <w:rPr/>
      </w:pPr>
      <w:r>
        <w:rPr/>
        <w:t>------------------ COMPARISON OF HEADERS ------------------</w:t>
      </w:r>
    </w:p>
    <w:p>
      <w:pPr>
        <w:pStyle w:val="VEBodyText"/>
        <w:rPr>
          <w:strike/>
        </w:rPr>
      </w:pPr>
      <w:r>
        <w:rPr>
          <w:strike/>
        </w:rPr>
      </w:r>
    </w:p>
    <w:p>
      <w:pPr>
        <w:pStyle w:val="VEBodyText"/>
        <w:rPr>
          <w:strike/>
        </w:rPr>
      </w:pPr>
      <w:r>
        <w:rPr>
          <w:strike/>
        </w:rPr>
        <w:t>-HEADER 1-</w:t>
      </w:r>
    </w:p>
    <w:p>
      <w:pPr>
        <w:pStyle w:val="VEBodyText"/>
        <w:rPr>
          <w:strike/>
        </w:rPr>
      </w:pPr>
      <w:r>
        <w:rPr>
          <w:strike/>
        </w:rPr>
      </w:r>
    </w:p>
    <w:p>
      <w:pPr>
        <w:pStyle w:val="VEBodyText"/>
        <w:rPr>
          <w:strike/>
        </w:rPr>
      </w:pPr>
      <w:r>
        <w:rPr>
          <w:strike/>
        </w:rPr>
      </w:r>
    </w:p>
    <w:p>
      <w:pPr>
        <w:pStyle w:val="VEBodyText"/>
        <w:rPr>
          <w:strike/>
        </w:rPr>
      </w:pPr>
      <w:r>
        <w:rPr>
          <w:strike/>
        </w:rPr>
        <w:t>-HEADER 2-</w:t>
      </w:r>
    </w:p>
    <w:p>
      <w:pPr>
        <w:pStyle w:val="VEBodyText"/>
        <w:rPr>
          <w:strike/>
        </w:rPr>
      </w:pPr>
      <w:r>
        <w:rPr>
          <w:strike/>
        </w:rPr>
        <w:t>Header Discontinued</w:t>
      </w:r>
    </w:p>
    <w:p>
      <w:pPr>
        <w:pStyle w:val="VEBodyText"/>
        <w:rPr/>
      </w:pPr>
      <w:r>
        <w:rPr/>
      </w:r>
    </w:p>
    <w:p>
      <w:pPr>
        <w:pStyle w:val="VEBodyText"/>
        <w:rPr/>
      </w:pPr>
      <w:r>
        <w:rPr/>
        <w:t>------------------ COMPARISON OF FOOTERS ------------------</w:t>
      </w:r>
    </w:p>
    <w:p>
      <w:pPr>
        <w:pStyle w:val="VEBodyText"/>
        <w:rPr/>
      </w:pPr>
      <w:r>
        <w:rPr/>
      </w:r>
    </w:p>
    <w:p>
      <w:pPr>
        <w:pStyle w:val="VEBodyText"/>
        <w:rPr>
          <w:strike/>
        </w:rPr>
      </w:pPr>
      <w:r>
        <w:rPr>
          <w:strike/>
        </w:rPr>
      </w:r>
    </w:p>
    <w:p>
      <w:pPr>
        <w:pStyle w:val="VEBodyText"/>
        <w:rPr>
          <w:strike/>
        </w:rPr>
      </w:pPr>
      <w:r>
        <w:rPr>
          <w:strike/>
        </w:rPr>
        <w:t>-FOOTER 1-</w:t>
      </w:r>
    </w:p>
    <w:p>
      <w:pPr>
        <w:pStyle w:val="VEBodyText"/>
        <w:rPr>
          <w:strike/>
        </w:rPr>
      </w:pPr>
      <w:r>
        <w:rPr>
          <w:strike/>
        </w:rPr>
        <w:t>Houston:236707 v 5</w:t>
      </w:r>
    </w:p>
    <w:p>
      <w:pPr>
        <w:pStyle w:val="VEBodyText"/>
        <w:rPr/>
      </w:pPr>
      <w:r>
        <w:rPr/>
        <w:t>-</w:t>
      </w:r>
      <w:r>
        <w:rPr>
          <w:strike/>
        </w:rPr>
        <w:t>1-</w:t>
      </w:r>
    </w:p>
    <w:p>
      <w:pPr>
        <w:pStyle w:val="VEBodyText"/>
        <w:rPr>
          <w:strike/>
        </w:rPr>
      </w:pPr>
      <w:r>
        <w:rPr>
          <w:strike/>
        </w:rPr>
      </w:r>
    </w:p>
    <w:p>
      <w:pPr>
        <w:pStyle w:val="VEBodyText"/>
        <w:rPr>
          <w:strike/>
        </w:rPr>
      </w:pPr>
      <w:r>
        <w:rPr>
          <w:strike/>
        </w:rPr>
        <w:t>-FOOTER 2-</w:t>
      </w:r>
    </w:p>
    <w:p>
      <w:pPr>
        <w:pStyle w:val="VEBodyText"/>
        <w:rPr>
          <w:strike/>
        </w:rPr>
      </w:pPr>
      <w:r>
        <w:rPr>
          <w:strike/>
        </w:rPr>
        <w:t>Houston:236707 v 2</w:t>
      </w:r>
    </w:p>
    <w:p>
      <w:pPr>
        <w:pStyle w:val="VEBodyText"/>
        <w:rPr>
          <w:strike/>
        </w:rPr>
      </w:pPr>
      <w:r>
        <w:rPr>
          <w:strike/>
        </w:rPr>
        <w:t>E</w:t>
      </w:r>
    </w:p>
    <w:p>
      <w:pPr>
        <w:pStyle w:val="VEBodyText"/>
        <w:rPr>
          <w:strike/>
        </w:rPr>
      </w:pPr>
      <w:r>
        <w:rPr>
          <w:strike/>
        </w:rPr>
      </w:r>
    </w:p>
    <w:p>
      <w:pPr>
        <w:pStyle w:val="VEBodyText"/>
        <w:rPr>
          <w:strike/>
        </w:rPr>
      </w:pPr>
      <w:r>
        <w:rPr>
          <w:strike/>
        </w:rPr>
        <w:t>-FOOTER 3-</w:t>
      </w:r>
    </w:p>
    <w:p>
      <w:pPr>
        <w:pStyle w:val="VEBodyText"/>
        <w:rPr/>
      </w:pPr>
      <w:r>
        <w:rPr>
          <w:strike/>
        </w:rPr>
        <w:t>[Signature Page -</w:t>
      </w:r>
      <w:r>
        <w:rPr/>
        <w:t>-</w:t>
      </w:r>
      <w:r>
        <w:rPr>
          <w:strike/>
        </w:rPr>
        <w:t xml:space="preserve">Enron Guaranty made </w:t>
      </w:r>
    </w:p>
    <w:p>
      <w:pPr>
        <w:pStyle w:val="VEBodyText"/>
        <w:rPr>
          <w:strike/>
        </w:rPr>
      </w:pPr>
      <w:r>
        <w:rPr>
          <w:strike/>
        </w:rPr>
        <w:t>by Enron Corp. in favor of Mahonia Limited]</w:t>
      </w:r>
    </w:p>
    <w:p>
      <w:pPr>
        <w:pStyle w:val="VEBodyText"/>
        <w:spacing w:before="0" w:after="240"/>
        <w:rPr/>
      </w:pPr>
      <w:r>
        <w:rPr/>
      </w:r>
    </w:p>
    <w:sectPr>
      <w:footerReference w:type="default" r:id="rId4"/>
      <w:footerReference w:type="first" r:id="rId5"/>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35"/>
      <w:jc w:val="both"/>
      <w:rPr>
        <w:sz w:val="23"/>
        <w:szCs w:val="23"/>
      </w:rPr>
    </w:pPr>
    <w:r>
      <w:rPr>
        <w:sz w:val="23"/>
        <w:szCs w:val="23"/>
      </w:rPr>
    </w:r>
  </w:p>
  <w:p>
    <w:pPr>
      <w:pStyle w:val="Normal"/>
      <w:spacing w:lineRule="exact" w:line="235"/>
      <w:jc w:val="center"/>
      <w:rPr/>
    </w:pPr>
    <w:r>
      <w:rPr>
        <w:sz w:val="23"/>
        <w:szCs w:val="23"/>
      </w:rPr>
      <w:t>-</w:t>
    </w:r>
    <w:r>
      <w:rPr>
        <w:sz w:val="23"/>
        <w:szCs w:val="23"/>
      </w:rPr>
      <w:fldChar w:fldCharType="begin"/>
    </w:r>
    <w:r>
      <w:rPr>
        <w:sz w:val="23"/>
        <w:szCs w:val="23"/>
      </w:rPr>
      <w:instrText xml:space="preserve"> PAGE \* ARABIC </w:instrText>
    </w:r>
    <w:r>
      <w:rPr>
        <w:sz w:val="23"/>
        <w:szCs w:val="23"/>
      </w:rPr>
      <w:fldChar w:fldCharType="separate"/>
    </w:r>
    <w:r>
      <w:rPr>
        <w:sz w:val="23"/>
        <w:szCs w:val="23"/>
      </w:rPr>
      <w:t>0</w:t>
    </w:r>
    <w:r>
      <w:rPr>
        <w:sz w:val="23"/>
        <w:szCs w:val="23"/>
      </w:rPr>
      <w:fldChar w:fldCharType="end"/>
    </w:r>
    <w:r>
      <w:rPr>
        <w:sz w:val="23"/>
        <w:szCs w:val="23"/>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407974.1</w:t>
    </w:r>
  </w:p>
  <w:p>
    <w:pPr>
      <w:pStyle w:val="Footer"/>
      <w:rPr>
        <w:sz w:val="16"/>
      </w:rPr>
    </w:pPr>
    <w:r>
      <w:rPr>
        <w:sz w:val="16"/>
      </w:rPr>
      <w:t>Blackline of 404942.1 v. 236707.5</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407974.1</w:t>
    </w:r>
  </w:p>
  <w:p>
    <w:pPr>
      <w:pStyle w:val="Normal"/>
      <w:spacing w:lineRule="exact" w:line="235"/>
      <w:jc w:val="both"/>
      <w:rPr>
        <w:sz w:val="23"/>
        <w:szCs w:val="23"/>
      </w:rPr>
    </w:pPr>
    <w:r>
      <w:rPr>
        <w:sz w:val="16"/>
      </w:rPr>
      <w:t>Blackline of 404942.1 v. 236707.5</w:t>
    </w:r>
  </w:p>
  <w:p>
    <w:pPr>
      <w:pStyle w:val="Normal"/>
      <w:spacing w:lineRule="exact" w:line="235"/>
      <w:jc w:val="center"/>
      <w:rPr/>
    </w:pPr>
    <w:r>
      <w:rPr>
        <w:sz w:val="23"/>
        <w:szCs w:val="23"/>
      </w:rPr>
      <w:t>-</w:t>
    </w:r>
    <w:r>
      <w:rPr>
        <w:sz w:val="23"/>
        <w:szCs w:val="23"/>
      </w:rPr>
      <w:fldChar w:fldCharType="begin"/>
    </w:r>
    <w:r>
      <w:rPr>
        <w:sz w:val="23"/>
        <w:szCs w:val="23"/>
      </w:rPr>
      <w:instrText xml:space="preserve"> PAGE \* ARABIC </w:instrText>
    </w:r>
    <w:r>
      <w:rPr>
        <w:sz w:val="23"/>
        <w:szCs w:val="23"/>
      </w:rPr>
      <w:fldChar w:fldCharType="separate"/>
    </w:r>
    <w:r>
      <w:rPr>
        <w:sz w:val="23"/>
        <w:szCs w:val="23"/>
      </w:rPr>
      <w:t>11</w:t>
    </w:r>
    <w:r>
      <w:rPr>
        <w:sz w:val="23"/>
        <w:szCs w:val="23"/>
      </w:rPr>
      <w:fldChar w:fldCharType="end"/>
    </w:r>
    <w:r>
      <w:rPr>
        <w:sz w:val="23"/>
        <w:szCs w:val="23"/>
      </w:rPr>
      <w:t>-</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440"/>
        </w:tabs>
        <w:ind w:start="1440" w:hanging="720"/>
      </w:pPr>
      <w:rPr/>
    </w:lvl>
  </w:abstractNum>
  <w:abstractNum w:abstractNumId="2">
    <w:lvl w:ilvl="0">
      <w:start w:val="1"/>
      <w:numFmt w:val="decimal"/>
      <w:lvlText w:val="%1."/>
      <w:lvlJc w:val="start"/>
      <w:pPr>
        <w:tabs>
          <w:tab w:val="num" w:pos="360"/>
        </w:tabs>
        <w:ind w:start="0" w:hanging="0"/>
      </w:pPr>
      <w:rPr/>
    </w:lvl>
  </w:abstractNum>
  <w:abstractNum w:abstractNumId="3">
    <w:lvl w:ilvl="0">
      <w:start w:val="1"/>
      <w:numFmt w:val="upperLetter"/>
      <w:lvlText w:val="%1."/>
      <w:lvlJc w:val="start"/>
      <w:pPr>
        <w:tabs>
          <w:tab w:val="num" w:pos="360"/>
        </w:tabs>
        <w:ind w:start="0" w:hanging="0"/>
      </w:pPr>
      <w:rPr/>
    </w:lvl>
  </w:abstractNum>
  <w:abstractNum w:abstractNumId="4">
    <w:lvl w:ilvl="0">
      <w:start w:val="1"/>
      <w:numFmt w:val="upperLetter"/>
      <w:lvlText w:val="%1."/>
      <w:lvlJc w:val="start"/>
      <w:pPr>
        <w:tabs>
          <w:tab w:val="num" w:pos="1440"/>
        </w:tabs>
        <w:ind w:start="1440" w:hanging="720"/>
      </w:pPr>
      <w:rPr/>
    </w:lvl>
  </w:abstractNum>
  <w:abstractNum w:abstractNumId="5">
    <w:lvl w:ilvl="0">
      <w:start w:val="1"/>
      <w:numFmt w:val="bullet"/>
      <w:lvlText w:val=""/>
      <w:lvlJc w:val="start"/>
      <w:pPr>
        <w:tabs>
          <w:tab w:val="num" w:pos="1440"/>
        </w:tabs>
        <w:ind w:start="1440" w:hanging="720"/>
      </w:pPr>
      <w:rPr>
        <w:rFonts w:ascii="Symbol" w:hAnsi="Symbol" w:cs="Symbol" w:hint="default"/>
      </w:rPr>
    </w:lvl>
  </w:abstractNum>
  <w:abstractNum w:abstractNumId="6">
    <w:lvl w:ilvl="0">
      <w:start w:val="1"/>
      <w:numFmt w:val="decimal"/>
      <w:suff w:val="nothing"/>
      <w:lvlText w:val="ARTICLE %1"/>
      <w:lvlJc w:val="start"/>
      <w:pPr>
        <w:tabs>
          <w:tab w:val="num" w:pos="0"/>
        </w:tabs>
        <w:ind w:start="0" w:hanging="0"/>
      </w:pPr>
      <w:rPr/>
    </w:lvl>
    <w:lvl w:ilvl="1">
      <w:start w:val="1"/>
      <w:isLgl/>
      <w:numFmt w:val="decimal"/>
      <w:lvlText w:val="%1.%2"/>
      <w:lvlJc w:val="start"/>
      <w:pPr>
        <w:tabs>
          <w:tab w:val="num" w:pos="720"/>
        </w:tabs>
        <w:ind w:start="0" w:hanging="0"/>
      </w:pPr>
      <w:rPr/>
    </w:lvl>
    <w:lvl w:ilvl="2">
      <w:start w:val="1"/>
      <w:numFmt w:val="lowerLetter"/>
      <w:lvlText w:val="(%3)"/>
      <w:lvlJc w:val="start"/>
      <w:pPr>
        <w:tabs>
          <w:tab w:val="num" w:pos="720"/>
        </w:tabs>
        <w:ind w:start="0" w:hanging="0"/>
      </w:pPr>
      <w:rPr/>
    </w:lvl>
    <w:lvl w:ilvl="3">
      <w:start w:val="1"/>
      <w:numFmt w:val="lowerRoman"/>
      <w:lvlText w:val="(%4)"/>
      <w:lvlJc w:val="start"/>
      <w:pPr>
        <w:tabs>
          <w:tab w:val="num" w:pos="1080"/>
        </w:tabs>
        <w:ind w:start="0" w:hanging="0"/>
      </w:pPr>
      <w:rPr/>
    </w:lvl>
    <w:lvl w:ilvl="4">
      <w:start w:val="1"/>
      <w:numFmt w:val="lowerLetter"/>
      <w:lvlText w:val="%5."/>
      <w:lvlJc w:val="start"/>
      <w:pPr>
        <w:tabs>
          <w:tab w:val="num" w:pos="360"/>
        </w:tabs>
        <w:ind w:start="0" w:hanging="0"/>
      </w:pPr>
      <w:rPr/>
    </w:lvl>
    <w:lvl w:ilvl="5">
      <w:start w:val="1"/>
      <w:numFmt w:val="decimal"/>
      <w:lvlText w:val="%1.%2.%3.%4.%5.%6."/>
      <w:lvlJc w:val="start"/>
      <w:pPr>
        <w:tabs>
          <w:tab w:val="num" w:pos="2880"/>
        </w:tabs>
        <w:ind w:start="2736" w:hanging="936"/>
      </w:pPr>
      <w:rPr/>
    </w:lvl>
    <w:lvl w:ilvl="6">
      <w:start w:val="1"/>
      <w:numFmt w:val="decimal"/>
      <w:lvlText w:val="%1.%2.%3.%4.%5.%6.%7."/>
      <w:lvlJc w:val="start"/>
      <w:pPr>
        <w:tabs>
          <w:tab w:val="num" w:pos="3600"/>
        </w:tabs>
        <w:ind w:start="3240" w:hanging="1080"/>
      </w:pPr>
      <w:rPr/>
    </w:lvl>
    <w:lvl w:ilvl="7">
      <w:start w:val="1"/>
      <w:numFmt w:val="decimal"/>
      <w:lvlText w:val="%1.%2.%3.%4.%5.%6.%7.%8."/>
      <w:lvlJc w:val="start"/>
      <w:pPr>
        <w:tabs>
          <w:tab w:val="num" w:pos="3960"/>
        </w:tabs>
        <w:ind w:start="3744" w:hanging="1224"/>
      </w:pPr>
      <w:rPr/>
    </w:lvl>
    <w:lvl w:ilvl="8">
      <w:start w:val="1"/>
      <w:numFmt w:val="decimal"/>
      <w:lvlText w:val="%1.%2.%3.%4.%5.%6.%7.%8.%9."/>
      <w:lvlJc w:val="start"/>
      <w:pPr>
        <w:tabs>
          <w:tab w:val="num" w:pos="4680"/>
        </w:tabs>
        <w:ind w:start="4320" w:hanging="1440"/>
      </w:pPr>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5z0">
    <w:name w:val="WW8Num5z0"/>
    <w:qFormat/>
    <w:rPr>
      <w:rFonts w:ascii="Symbol" w:hAnsi="Symbol" w:cs="Times New Roman"/>
    </w:rPr>
  </w:style>
  <w:style w:type="character" w:styleId="WW8Num6z0">
    <w:name w:val="WW8Num6z0"/>
    <w:qFormat/>
    <w:rPr>
      <w:rFonts w:ascii="Symbol" w:hAnsi="Symbol" w:cs="Times New Roman"/>
    </w:rPr>
  </w:style>
  <w:style w:type="character" w:styleId="WW8Num7z0">
    <w:name w:val="WW8Num7z0"/>
    <w:qFormat/>
    <w:rPr>
      <w:rFonts w:ascii="Symbol" w:hAnsi="Symbol" w:cs="Times New Roman"/>
    </w:rPr>
  </w:style>
  <w:style w:type="character" w:styleId="WW8Num8z0">
    <w:name w:val="WW8Num8z0"/>
    <w:qFormat/>
    <w:rPr>
      <w:rFonts w:ascii="Symbol" w:hAnsi="Symbol" w:cs="Times New Roman"/>
    </w:rPr>
  </w:style>
  <w:style w:type="character" w:styleId="WW8Num10z0">
    <w:name w:val="WW8Num10z0"/>
    <w:qFormat/>
    <w:rPr>
      <w:rFonts w:ascii="Symbol" w:hAnsi="Symbol" w:cs="Times New Roman"/>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rFonts w:ascii="Symbol" w:hAnsi="Symbol" w:cs="Times New Roman"/>
    </w:rPr>
  </w:style>
  <w:style w:type="character" w:styleId="WW8Num16z0">
    <w:name w:val="WW8Num16z0"/>
    <w:qFormat/>
    <w:rPr/>
  </w:style>
  <w:style w:type="character" w:styleId="DefaultParagraphFont">
    <w:name w:val="Default Paragraph Font"/>
    <w:qFormat/>
    <w:rPr/>
  </w:style>
  <w:style w:type="character" w:styleId="VEBoldItalic">
    <w:name w:val="VE Bold Italic"/>
    <w:basedOn w:val="DefaultParagraphFont"/>
    <w:qFormat/>
    <w:rPr>
      <w:b/>
      <w:bCs/>
      <w:i/>
      <w:iCs/>
    </w:rPr>
  </w:style>
  <w:style w:type="character" w:styleId="VEBoldUnderlineItalic">
    <w:name w:val="VE Bold Underline Italic"/>
    <w:basedOn w:val="DefaultParagraphFont"/>
    <w:qFormat/>
    <w:rPr>
      <w:b/>
      <w:bCs/>
      <w:i/>
      <w:iCs/>
      <w:u w:val="single"/>
    </w:rPr>
  </w:style>
  <w:style w:type="character" w:styleId="VEBoldUnderline">
    <w:name w:val="VE Bold Underline"/>
    <w:basedOn w:val="DefaultParagraphFont"/>
    <w:qFormat/>
    <w:rPr>
      <w:b/>
      <w:bCs/>
      <w:u w:val="single"/>
    </w:rPr>
  </w:style>
  <w:style w:type="character" w:styleId="VEBold">
    <w:name w:val="VE Bold"/>
    <w:basedOn w:val="DefaultParagraphFont"/>
    <w:qFormat/>
    <w:rPr>
      <w:b/>
      <w:bCs/>
    </w:rPr>
  </w:style>
  <w:style w:type="character" w:styleId="VEDoubleUnderline">
    <w:name w:val="VE Double Underline"/>
    <w:basedOn w:val="DefaultParagraphFont"/>
    <w:qFormat/>
    <w:rPr>
      <w:u w:val="double"/>
    </w:rPr>
  </w:style>
  <w:style w:type="character" w:styleId="VEItalic">
    <w:name w:val="VE Italic"/>
    <w:basedOn w:val="DefaultParagraphFont"/>
    <w:qFormat/>
    <w:rPr>
      <w:i/>
      <w:iCs/>
    </w:rPr>
  </w:style>
  <w:style w:type="character" w:styleId="VESmallCap">
    <w:name w:val="VE Small Cap"/>
    <w:basedOn w:val="DefaultParagraphFont"/>
    <w:qFormat/>
    <w:rPr>
      <w:smallCaps/>
      <w:position w:val="0"/>
      <w:sz w:val="24"/>
      <w:vertAlign w:val="baseline"/>
    </w:rPr>
  </w:style>
  <w:style w:type="character" w:styleId="VEUnderlineItalic">
    <w:name w:val="VE Underline Italic"/>
    <w:basedOn w:val="DefaultParagraphFont"/>
    <w:qFormat/>
    <w:rPr>
      <w:i/>
      <w:iCs/>
      <w:u w:val="single"/>
    </w:rPr>
  </w:style>
  <w:style w:type="character" w:styleId="VEUnderline">
    <w:name w:val="VE Underline"/>
    <w:basedOn w:val="DefaultParagraphFont"/>
    <w:qFormat/>
    <w:rPr>
      <w:u w:val="single"/>
    </w:rPr>
  </w:style>
  <w:style w:type="character" w:styleId="VEUnderlineWords">
    <w:name w:val="VE Underline Words"/>
    <w:basedOn w:val="DefaultParagraphFont"/>
    <w:qFormat/>
    <w:rPr>
      <w:u w:val="single"/>
    </w:rPr>
  </w:style>
  <w:style w:type="character" w:styleId="VEDocumentInformation">
    <w:name w:val="VE Document Information"/>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VENormal">
    <w:name w:val="VE Normal"/>
    <w:basedOn w:val="Normal"/>
    <w:qFormat/>
    <w:pPr>
      <w:jc w:val="both"/>
    </w:pPr>
    <w:rPr/>
  </w:style>
  <w:style w:type="paragraph" w:styleId="VE123List">
    <w:name w:val="VE 123 List"/>
    <w:basedOn w:val="VENormal"/>
    <w:qFormat/>
    <w:pPr>
      <w:numPr>
        <w:ilvl w:val="0"/>
        <w:numId w:val="1"/>
      </w:numPr>
      <w:tabs>
        <w:tab w:val="clear" w:pos="720"/>
        <w:tab w:val="left" w:pos="1440" w:leader="none"/>
      </w:tabs>
      <w:spacing w:before="0" w:after="240"/>
      <w:ind w:hanging="720" w:start="1440" w:end="0"/>
    </w:pPr>
    <w:rPr/>
  </w:style>
  <w:style w:type="paragraph" w:styleId="VEABCList">
    <w:name w:val="VE ABC List"/>
    <w:basedOn w:val="VENormal"/>
    <w:qFormat/>
    <w:pPr>
      <w:numPr>
        <w:ilvl w:val="0"/>
        <w:numId w:val="4"/>
      </w:numPr>
      <w:tabs>
        <w:tab w:val="clear" w:pos="720"/>
      </w:tabs>
      <w:spacing w:before="0" w:after="240"/>
      <w:ind w:hanging="720" w:start="1440" w:end="0"/>
    </w:pPr>
    <w:rPr/>
  </w:style>
  <w:style w:type="paragraph" w:styleId="VEAlignedText">
    <w:name w:val="VE Aligned Text"/>
    <w:basedOn w:val="VENormal"/>
    <w:next w:val="Normal"/>
    <w:qFormat/>
    <w:pPr>
      <w:tabs>
        <w:tab w:val="clear" w:pos="720"/>
        <w:tab w:val="center" w:pos="4680" w:leader="none"/>
        <w:tab w:val="right" w:pos="9360" w:leader="none"/>
      </w:tabs>
    </w:pPr>
    <w:rPr/>
  </w:style>
  <w:style w:type="paragraph" w:styleId="VEBodyText1">
    <w:name w:val="VE Body Text 1"/>
    <w:basedOn w:val="VENormal"/>
    <w:next w:val="VENumbered1"/>
    <w:qFormat/>
    <w:pPr>
      <w:spacing w:before="0" w:after="240"/>
      <w:ind w:firstLine="720" w:start="0" w:end="0"/>
    </w:pPr>
    <w:rPr/>
  </w:style>
  <w:style w:type="paragraph" w:styleId="VEBodyText2">
    <w:name w:val="VE Body Text 2"/>
    <w:basedOn w:val="VENormal"/>
    <w:next w:val="VENumbered2"/>
    <w:qFormat/>
    <w:pPr>
      <w:spacing w:before="0" w:after="240"/>
      <w:ind w:firstLine="1440" w:start="0" w:end="0"/>
    </w:pPr>
    <w:rPr/>
  </w:style>
  <w:style w:type="paragraph" w:styleId="VEBodyText3">
    <w:name w:val="VE Body Text 3"/>
    <w:basedOn w:val="VENormal"/>
    <w:next w:val="VEHeading3"/>
    <w:qFormat/>
    <w:pPr>
      <w:spacing w:before="0" w:after="240"/>
      <w:ind w:firstLine="2160" w:start="0" w:end="0"/>
    </w:pPr>
    <w:rPr/>
  </w:style>
  <w:style w:type="paragraph" w:styleId="VEBodyText4">
    <w:name w:val="VE Body Text 4"/>
    <w:basedOn w:val="VENormal"/>
    <w:next w:val="VENumbered4"/>
    <w:qFormat/>
    <w:pPr>
      <w:spacing w:before="0" w:after="240"/>
      <w:ind w:firstLine="2880" w:start="0" w:end="0"/>
    </w:pPr>
    <w:rPr/>
  </w:style>
  <w:style w:type="paragraph" w:styleId="VEBodyText5">
    <w:name w:val="VE Body Text 5"/>
    <w:basedOn w:val="VENormal"/>
    <w:next w:val="VENumbered5"/>
    <w:qFormat/>
    <w:pPr/>
    <w:rPr/>
  </w:style>
  <w:style w:type="paragraph" w:styleId="VEBodyText6">
    <w:name w:val="VE Body Text 6"/>
    <w:basedOn w:val="VENormal"/>
    <w:next w:val="VENumbered6"/>
    <w:qFormat/>
    <w:pPr/>
    <w:rPr/>
  </w:style>
  <w:style w:type="paragraph" w:styleId="VEBodyText7">
    <w:name w:val="VE Body Text 7"/>
    <w:basedOn w:val="VENormal"/>
    <w:next w:val="VENumbered7"/>
    <w:qFormat/>
    <w:pPr/>
    <w:rPr/>
  </w:style>
  <w:style w:type="paragraph" w:styleId="VEBodyText8">
    <w:name w:val="VE Body Text 8"/>
    <w:basedOn w:val="VENormal"/>
    <w:next w:val="VENumbered8"/>
    <w:qFormat/>
    <w:pPr/>
    <w:rPr/>
  </w:style>
  <w:style w:type="paragraph" w:styleId="VEBodyText9">
    <w:name w:val="VE Body Text 9"/>
    <w:basedOn w:val="VENormal"/>
    <w:next w:val="VENumbered9"/>
    <w:qFormat/>
    <w:pPr/>
    <w:rPr/>
  </w:style>
  <w:style w:type="paragraph" w:styleId="VEBodyTextDoubleFLI">
    <w:name w:val="VE Body Text Double FLI"/>
    <w:basedOn w:val="VENormal"/>
    <w:qFormat/>
    <w:pPr>
      <w:spacing w:lineRule="auto" w:line="480" w:before="0" w:after="240"/>
      <w:ind w:firstLine="720" w:start="0" w:end="0"/>
    </w:pPr>
    <w:rPr/>
  </w:style>
  <w:style w:type="paragraph" w:styleId="VEBodyTextDouble">
    <w:name w:val="VE Body Text Double"/>
    <w:basedOn w:val="VENormal"/>
    <w:qFormat/>
    <w:pPr>
      <w:spacing w:lineRule="auto" w:line="480" w:before="0" w:after="240"/>
    </w:pPr>
    <w:rPr/>
  </w:style>
  <w:style w:type="paragraph" w:styleId="VEBodyTextFLI1">
    <w:name w:val="VE Body Text FLI 1"/>
    <w:basedOn w:val="VENormal"/>
    <w:qFormat/>
    <w:pPr>
      <w:spacing w:before="0" w:after="240"/>
      <w:ind w:firstLine="1440" w:start="0" w:end="0"/>
    </w:pPr>
    <w:rPr/>
  </w:style>
  <w:style w:type="paragraph" w:styleId="VEBodyTextFLI">
    <w:name w:val="VE Body Text FLI"/>
    <w:basedOn w:val="VENormal"/>
    <w:qFormat/>
    <w:pPr>
      <w:spacing w:before="0" w:after="240"/>
      <w:ind w:firstLine="720" w:start="0" w:end="0"/>
    </w:pPr>
    <w:rPr/>
  </w:style>
  <w:style w:type="paragraph" w:styleId="VEBodyTextLeftIndent5">
    <w:name w:val="VE Body Text Left Indent .5"/>
    <w:basedOn w:val="VENormal"/>
    <w:qFormat/>
    <w:pPr>
      <w:spacing w:before="0" w:after="240"/>
      <w:ind w:hanging="0" w:start="720" w:end="0"/>
    </w:pPr>
    <w:rPr/>
  </w:style>
  <w:style w:type="paragraph" w:styleId="VEBodyTextLeftIndent1">
    <w:name w:val="VE Body Text Left Indent 1"/>
    <w:basedOn w:val="VENormal"/>
    <w:qFormat/>
    <w:pPr>
      <w:spacing w:before="0" w:after="240"/>
      <w:ind w:hanging="0" w:start="1440" w:end="0"/>
    </w:pPr>
    <w:rPr/>
  </w:style>
  <w:style w:type="paragraph" w:styleId="VEBodyTextNoSpace">
    <w:name w:val="VE Body Text No Space"/>
    <w:basedOn w:val="VENormal"/>
    <w:qFormat/>
    <w:pPr/>
    <w:rPr/>
  </w:style>
  <w:style w:type="paragraph" w:styleId="VEBodyTextNumbered">
    <w:name w:val="VE Body Text Numbered"/>
    <w:basedOn w:val="VENormal"/>
    <w:next w:val="VEBodyText"/>
    <w:qFormat/>
    <w:pPr>
      <w:spacing w:before="0" w:after="240"/>
    </w:pPr>
    <w:rPr/>
  </w:style>
  <w:style w:type="paragraph" w:styleId="VEBodyTextQuote5">
    <w:name w:val="VE Body Text Quote .5"/>
    <w:basedOn w:val="VENormal"/>
    <w:next w:val="VENormal"/>
    <w:qFormat/>
    <w:pPr>
      <w:spacing w:before="0" w:after="240"/>
      <w:ind w:hanging="0" w:start="720" w:end="720"/>
    </w:pPr>
    <w:rPr/>
  </w:style>
  <w:style w:type="paragraph" w:styleId="VEBodyTextQuote1">
    <w:name w:val="VE Body Text Quote 1"/>
    <w:basedOn w:val="VENormal"/>
    <w:next w:val="VENormal"/>
    <w:qFormat/>
    <w:pPr>
      <w:spacing w:before="0" w:after="240"/>
      <w:ind w:hanging="0" w:start="1440" w:end="1440"/>
    </w:pPr>
    <w:rPr/>
  </w:style>
  <w:style w:type="paragraph" w:styleId="VEBodyText">
    <w:name w:val="VE Body Text"/>
    <w:basedOn w:val="VENormal"/>
    <w:qFormat/>
    <w:pPr>
      <w:spacing w:before="0" w:after="240"/>
    </w:pPr>
    <w:rPr/>
  </w:style>
  <w:style w:type="paragraph" w:styleId="VEBulletList">
    <w:name w:val="VE Bullet List"/>
    <w:basedOn w:val="VENormal"/>
    <w:qFormat/>
    <w:pPr>
      <w:numPr>
        <w:ilvl w:val="0"/>
        <w:numId w:val="5"/>
      </w:numPr>
      <w:tabs>
        <w:tab w:val="clear" w:pos="720"/>
      </w:tabs>
      <w:spacing w:before="0" w:after="240"/>
      <w:ind w:hanging="720" w:start="1440" w:end="0"/>
    </w:pPr>
    <w:rPr/>
  </w:style>
  <w:style w:type="paragraph" w:styleId="VECenteredText">
    <w:name w:val="VE Centered Text"/>
    <w:basedOn w:val="VENormal"/>
    <w:next w:val="VEBodyText"/>
    <w:qFormat/>
    <w:pPr>
      <w:spacing w:before="0" w:after="240"/>
      <w:jc w:val="center"/>
    </w:pPr>
    <w:rPr/>
  </w:style>
  <w:style w:type="paragraph" w:styleId="VEHangingIndent">
    <w:name w:val="VE Hanging Indent"/>
    <w:basedOn w:val="VENormal"/>
    <w:qFormat/>
    <w:pPr>
      <w:spacing w:before="0" w:after="240"/>
      <w:ind w:hanging="720" w:start="720" w:end="0"/>
    </w:pPr>
    <w:rPr/>
  </w:style>
  <w:style w:type="paragraph" w:styleId="VEHeading1">
    <w:name w:val="VE Heading 1"/>
    <w:basedOn w:val="VENormal"/>
    <w:next w:val="VEBodyText1"/>
    <w:qFormat/>
    <w:pPr>
      <w:keepNext w:val="true"/>
      <w:spacing w:before="0" w:after="240"/>
      <w:outlineLvl w:val="0"/>
    </w:pPr>
    <w:rPr>
      <w:b/>
      <w:bCs/>
    </w:rPr>
  </w:style>
  <w:style w:type="paragraph" w:styleId="VEHeading2">
    <w:name w:val="VE Heading 2"/>
    <w:basedOn w:val="VENormal"/>
    <w:next w:val="VEBodyText2"/>
    <w:qFormat/>
    <w:pPr>
      <w:keepNext w:val="true"/>
      <w:spacing w:before="0" w:after="240"/>
      <w:ind w:hanging="0" w:start="720" w:end="0"/>
      <w:outlineLvl w:val="1"/>
    </w:pPr>
    <w:rPr/>
  </w:style>
  <w:style w:type="paragraph" w:styleId="VEHeading3">
    <w:name w:val="VE Heading 3"/>
    <w:basedOn w:val="VENormal"/>
    <w:next w:val="VEBodyText3"/>
    <w:qFormat/>
    <w:pPr>
      <w:keepNext w:val="true"/>
      <w:spacing w:before="0" w:after="240"/>
      <w:ind w:hanging="0" w:start="1440" w:end="0"/>
      <w:outlineLvl w:val="2"/>
    </w:pPr>
    <w:rPr/>
  </w:style>
  <w:style w:type="paragraph" w:styleId="VEHeading4">
    <w:name w:val="VE Heading 4"/>
    <w:basedOn w:val="VENormal"/>
    <w:next w:val="VEBodyText4"/>
    <w:qFormat/>
    <w:pPr>
      <w:keepNext w:val="true"/>
      <w:spacing w:before="0" w:after="240"/>
      <w:ind w:hanging="0" w:start="2160" w:end="0"/>
      <w:outlineLvl w:val="3"/>
    </w:pPr>
    <w:rPr/>
  </w:style>
  <w:style w:type="paragraph" w:styleId="VELeftIndentHanging">
    <w:name w:val="VE Left Indent Hanging"/>
    <w:basedOn w:val="VENormal"/>
    <w:qFormat/>
    <w:pPr>
      <w:spacing w:before="0" w:after="240"/>
      <w:ind w:hanging="720" w:start="1440" w:end="0"/>
    </w:pPr>
    <w:rPr/>
  </w:style>
  <w:style w:type="paragraph" w:styleId="VENumbered1">
    <w:name w:val="VE Numbered 1"/>
    <w:basedOn w:val="VENormal"/>
    <w:next w:val="VEBodyText1"/>
    <w:qFormat/>
    <w:pPr>
      <w:keepNext w:val="true"/>
      <w:numPr>
        <w:ilvl w:val="0"/>
        <w:numId w:val="6"/>
      </w:numPr>
      <w:tabs>
        <w:tab w:val="clear" w:pos="720"/>
      </w:tabs>
      <w:spacing w:before="0" w:after="240"/>
      <w:jc w:val="center"/>
      <w:outlineLvl w:val="0"/>
    </w:pPr>
    <w:rPr>
      <w:b/>
      <w:bCs/>
    </w:rPr>
  </w:style>
  <w:style w:type="paragraph" w:styleId="VENumbered2">
    <w:name w:val="VE Numbered 2"/>
    <w:basedOn w:val="VENormal"/>
    <w:next w:val="VEBodyText2"/>
    <w:qFormat/>
    <w:pPr>
      <w:numPr>
        <w:ilvl w:val="0"/>
        <w:numId w:val="6"/>
      </w:numPr>
      <w:tabs>
        <w:tab w:val="clear" w:pos="720"/>
      </w:tabs>
      <w:spacing w:before="0" w:after="240"/>
      <w:ind w:firstLine="720" w:start="0" w:end="0"/>
      <w:outlineLvl w:val="1"/>
    </w:pPr>
    <w:rPr/>
  </w:style>
  <w:style w:type="paragraph" w:styleId="VENumbered3">
    <w:name w:val="VE Numbered 3"/>
    <w:basedOn w:val="VENormal"/>
    <w:next w:val="VEBodyText3"/>
    <w:qFormat/>
    <w:pPr>
      <w:numPr>
        <w:ilvl w:val="0"/>
        <w:numId w:val="6"/>
      </w:numPr>
      <w:tabs>
        <w:tab w:val="clear" w:pos="720"/>
      </w:tabs>
      <w:spacing w:before="0" w:after="240"/>
      <w:ind w:firstLine="720" w:start="720" w:end="0"/>
      <w:outlineLvl w:val="2"/>
    </w:pPr>
    <w:rPr/>
  </w:style>
  <w:style w:type="paragraph" w:styleId="VENumbered4">
    <w:name w:val="VE Numbered 4"/>
    <w:basedOn w:val="VENormal"/>
    <w:next w:val="VEBodyText4"/>
    <w:qFormat/>
    <w:pPr>
      <w:numPr>
        <w:ilvl w:val="0"/>
        <w:numId w:val="6"/>
      </w:numPr>
      <w:tabs>
        <w:tab w:val="clear" w:pos="720"/>
      </w:tabs>
      <w:spacing w:before="0" w:after="240"/>
      <w:ind w:firstLine="720" w:start="1440" w:end="0"/>
      <w:outlineLvl w:val="3"/>
    </w:pPr>
    <w:rPr/>
  </w:style>
  <w:style w:type="paragraph" w:styleId="VENumbered5">
    <w:name w:val="VE Numbered 5"/>
    <w:basedOn w:val="VENormal"/>
    <w:next w:val="VEBodyText5"/>
    <w:qFormat/>
    <w:pPr>
      <w:numPr>
        <w:ilvl w:val="0"/>
        <w:numId w:val="6"/>
      </w:numPr>
      <w:spacing w:before="0" w:after="240"/>
      <w:ind w:hanging="720" w:start="2880" w:end="0"/>
      <w:outlineLvl w:val="4"/>
    </w:pPr>
    <w:rPr/>
  </w:style>
  <w:style w:type="paragraph" w:styleId="VENumbered6">
    <w:name w:val="VE Numbered 6"/>
    <w:basedOn w:val="VENormal"/>
    <w:next w:val="VEBodyText6"/>
    <w:qFormat/>
    <w:pPr>
      <w:spacing w:before="0" w:after="240"/>
      <w:ind w:firstLine="2880" w:start="0" w:end="0"/>
      <w:outlineLvl w:val="5"/>
    </w:pPr>
    <w:rPr/>
  </w:style>
  <w:style w:type="paragraph" w:styleId="VENumbered7">
    <w:name w:val="VE Numbered 7"/>
    <w:basedOn w:val="VENormal"/>
    <w:next w:val="VEBodyText7"/>
    <w:qFormat/>
    <w:pPr>
      <w:spacing w:before="0" w:after="240"/>
      <w:ind w:firstLine="2880" w:start="0" w:end="0"/>
      <w:outlineLvl w:val="6"/>
    </w:pPr>
    <w:rPr/>
  </w:style>
  <w:style w:type="paragraph" w:styleId="VENumbered8">
    <w:name w:val="VE Numbered 8"/>
    <w:basedOn w:val="VENormal"/>
    <w:next w:val="VEBodyText8"/>
    <w:qFormat/>
    <w:pPr>
      <w:spacing w:before="0" w:after="240"/>
      <w:ind w:firstLine="2880" w:start="0" w:end="0"/>
      <w:outlineLvl w:val="7"/>
    </w:pPr>
    <w:rPr/>
  </w:style>
  <w:style w:type="paragraph" w:styleId="VENumbered9">
    <w:name w:val="VE Numbered 9"/>
    <w:basedOn w:val="VENormal"/>
    <w:next w:val="VEBodyText9"/>
    <w:qFormat/>
    <w:pPr>
      <w:spacing w:before="0" w:after="240"/>
      <w:ind w:firstLine="2880" w:start="0" w:end="0"/>
      <w:outlineLvl w:val="8"/>
    </w:pPr>
    <w:rPr/>
  </w:style>
  <w:style w:type="paragraph" w:styleId="VERightAlign">
    <w:name w:val="VE Right Align"/>
    <w:basedOn w:val="VENormal"/>
    <w:next w:val="VEBodyText"/>
    <w:qFormat/>
    <w:pPr>
      <w:tabs>
        <w:tab w:val="clear" w:pos="720"/>
        <w:tab w:val="right" w:pos="9360" w:leader="none"/>
      </w:tabs>
      <w:spacing w:before="0" w:after="240"/>
      <w:jc w:val="end"/>
    </w:pPr>
    <w:rPr/>
  </w:style>
  <w:style w:type="paragraph" w:styleId="VESigBlock1">
    <w:name w:val="VE Sig Block 1"/>
    <w:basedOn w:val="VENormal"/>
    <w:qFormat/>
    <w:pPr>
      <w:keepNext w:val="true"/>
      <w:tabs>
        <w:tab w:val="clear" w:pos="720"/>
        <w:tab w:val="right" w:pos="4320" w:leader="none"/>
        <w:tab w:val="left" w:pos="5040" w:leader="none"/>
        <w:tab w:val="right" w:pos="9360" w:leader="none"/>
      </w:tabs>
      <w:jc w:val="start"/>
    </w:pPr>
    <w:rPr/>
  </w:style>
  <w:style w:type="paragraph" w:styleId="VESigBlock2">
    <w:name w:val="VE Sig Block 2"/>
    <w:basedOn w:val="VENormal"/>
    <w:qFormat/>
    <w:pPr>
      <w:tabs>
        <w:tab w:val="clear" w:pos="720"/>
        <w:tab w:val="left" w:pos="5400" w:leader="none"/>
        <w:tab w:val="right" w:pos="9360" w:leader="none"/>
      </w:tabs>
      <w:jc w:val="start"/>
    </w:pPr>
    <w:rPr/>
  </w:style>
  <w:style w:type="paragraph" w:styleId="VESubHeading">
    <w:name w:val="VE Sub Heading"/>
    <w:basedOn w:val="VENormal"/>
    <w:next w:val="VEBodyText"/>
    <w:qFormat/>
    <w:pPr>
      <w:spacing w:before="0" w:after="240"/>
      <w:jc w:val="start"/>
    </w:pPr>
    <w:rPr/>
  </w:style>
  <w:style w:type="paragraph" w:styleId="VESubTitle">
    <w:name w:val="VE Sub Title"/>
    <w:basedOn w:val="VENormal"/>
    <w:next w:val="VEBodyText"/>
    <w:qFormat/>
    <w:pPr>
      <w:keepNext w:val="true"/>
      <w:spacing w:before="0" w:after="240"/>
      <w:jc w:val="center"/>
    </w:pPr>
    <w:rPr>
      <w:b/>
      <w:bCs/>
    </w:rPr>
  </w:style>
  <w:style w:type="paragraph" w:styleId="VETable123">
    <w:name w:val="VE Table 123"/>
    <w:basedOn w:val="VENormal"/>
    <w:qFormat/>
    <w:pPr>
      <w:numPr>
        <w:ilvl w:val="0"/>
        <w:numId w:val="2"/>
      </w:numPr>
      <w:tabs>
        <w:tab w:val="clear" w:pos="720"/>
      </w:tabs>
    </w:pPr>
    <w:rPr/>
  </w:style>
  <w:style w:type="paragraph" w:styleId="VETableABC">
    <w:name w:val="VE Table ABC"/>
    <w:basedOn w:val="VENormal"/>
    <w:qFormat/>
    <w:pPr>
      <w:numPr>
        <w:ilvl w:val="0"/>
        <w:numId w:val="3"/>
      </w:numPr>
      <w:tabs>
        <w:tab w:val="clear" w:pos="720"/>
      </w:tabs>
    </w:pPr>
    <w:rPr/>
  </w:style>
  <w:style w:type="paragraph" w:styleId="VETableHeading">
    <w:name w:val="VE Table Heading"/>
    <w:basedOn w:val="VENormal"/>
    <w:qFormat/>
    <w:pPr>
      <w:keepNext w:val="true"/>
      <w:spacing w:before="0" w:after="240"/>
      <w:jc w:val="start"/>
    </w:pPr>
    <w:rPr/>
  </w:style>
  <w:style w:type="paragraph" w:styleId="VETableText">
    <w:name w:val="VE Table Text"/>
    <w:basedOn w:val="VEBodyTextNoSpace"/>
    <w:next w:val="VEBodyText"/>
    <w:qFormat/>
    <w:pPr>
      <w:jc w:val="start"/>
    </w:pPr>
    <w:rPr/>
  </w:style>
  <w:style w:type="paragraph" w:styleId="VETitleBoldCenterUnderline">
    <w:name w:val="VE Title Bold Center Underline"/>
    <w:basedOn w:val="VENormal"/>
    <w:next w:val="VESubTitle"/>
    <w:qFormat/>
    <w:pPr>
      <w:keepNext w:val="true"/>
      <w:spacing w:before="0" w:after="240"/>
      <w:jc w:val="center"/>
    </w:pPr>
    <w:rPr>
      <w:b/>
      <w:bCs/>
      <w:u w:val="single"/>
    </w:rPr>
  </w:style>
  <w:style w:type="paragraph" w:styleId="VETitleBoldCenter">
    <w:name w:val="VE Title Bold Center"/>
    <w:basedOn w:val="VENormal"/>
    <w:next w:val="VESubTitle"/>
    <w:qFormat/>
    <w:pPr>
      <w:keepNext w:val="true"/>
      <w:spacing w:before="0" w:after="240"/>
      <w:jc w:val="center"/>
    </w:pPr>
    <w:rPr>
      <w:b/>
      <w:bCs/>
      <w:sz w:val="28"/>
      <w:szCs w:val="28"/>
    </w:rPr>
  </w:style>
  <w:style w:type="paragraph" w:styleId="VETitleUnderlineCenter">
    <w:name w:val="VE Title Underline Center"/>
    <w:basedOn w:val="VENormal"/>
    <w:next w:val="VESubTitle"/>
    <w:qFormat/>
    <w:pPr>
      <w:keepNext w:val="true"/>
      <w:spacing w:before="0" w:after="240"/>
      <w:jc w:val="center"/>
    </w:pPr>
    <w:rPr>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VEInsideAddress">
    <w:name w:val="VE Inside Address"/>
    <w:basedOn w:val="VEBodyText"/>
    <w:qFormat/>
    <w:pPr>
      <w:jc w:val="start"/>
    </w:pPr>
    <w:rPr/>
  </w:style>
  <w:style w:type="paragraph" w:styleId="VEInsideAddressNS">
    <w:name w:val="VE Inside Address NS"/>
    <w:basedOn w:val="VEBodyText"/>
    <w:qFormat/>
    <w:pPr>
      <w:spacing w:before="0" w:after="0"/>
      <w:jc w:val="star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2000-12-12T20:50:00Z</dcterms:created>
  <dc:creator>Vinson &amp; Elkins L.L.P.</dc:creator>
  <dc:description/>
  <dc:language>en-CA</dc:language>
  <cp:lastModifiedBy>Vinson &amp; Elkins L.L.P.</cp:lastModifiedBy>
  <cp:lastPrinted>2000-12-12T14:25:00Z</cp:lastPrinted>
  <dcterms:modified xsi:type="dcterms:W3CDTF">2000-12-12T20:50:00Z</dcterms:modified>
  <cp:revision>2</cp:revision>
  <dc:subject/>
  <dc:title>ENRON GUARANTY</dc:title>
</cp:coreProperties>
</file>