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smallCaps/>
          <w:sz w:val="26"/>
        </w:rPr>
      </w:pPr>
      <w:r>
        <w:rPr>
          <w:b/>
          <w:i/>
          <w:smallCaps/>
          <w:sz w:val="26"/>
        </w:rPr>
        <w:t>Credit Agreement Guaranty;</w:t>
      </w:r>
    </w:p>
    <w:p>
      <w:pPr>
        <w:pStyle w:val="Normal"/>
        <w:jc w:val="end"/>
        <w:rPr>
          <w:b/>
          <w:i/>
          <w:i/>
          <w:smallCaps/>
          <w:sz w:val="26"/>
        </w:rPr>
      </w:pPr>
      <w:r>
        <w:rPr>
          <w:b/>
          <w:i/>
          <w:smallCaps/>
          <w:sz w:val="26"/>
        </w:rPr>
        <w:t>Full Representations, Covenants, And Default Provisions</w:t>
      </w:r>
    </w:p>
    <w:p>
      <w:pPr>
        <w:pStyle w:val="Normal"/>
        <w:jc w:val="end"/>
        <w:rPr/>
      </w:pPr>
      <w:r>
        <w:rPr>
          <w:b/>
          <w:i/>
        </w:rPr>
        <w:t>Last Revised March</w:t>
      </w:r>
      <w:r>
        <w:rPr>
          <w:i/>
          <w:iCs/>
        </w:rPr>
        <w:t xml:space="preserve"> </w:t>
      </w:r>
      <w:r>
        <w:rPr>
          <w:b/>
          <w:bCs/>
          <w:i/>
          <w:iCs/>
        </w:rPr>
        <w:t>18</w:t>
      </w:r>
      <w:r>
        <w:rPr>
          <w:b/>
          <w:i/>
        </w:rPr>
        <w:t>, 2001</w:t>
      </w:r>
    </w:p>
    <w:p>
      <w:pPr>
        <w:pStyle w:val="Normal"/>
        <w:jc w:val="end"/>
        <w:rPr>
          <w:b/>
          <w:i/>
          <w:i/>
        </w:rPr>
      </w:pPr>
      <w:r>
        <w:rPr>
          <w:b/>
          <w:i/>
        </w:rPr>
        <w:t>(New York or Texas Law)</w:t>
      </w:r>
    </w:p>
    <w:p>
      <w:pPr>
        <w:pStyle w:val="Normal"/>
        <w:jc w:val="both"/>
        <w:rPr>
          <w:b/>
          <w:i/>
          <w:i/>
        </w:rPr>
      </w:pPr>
      <w:r>
        <w:rPr>
          <w:b/>
          <w:i/>
        </w:rPr>
      </w:r>
    </w:p>
    <w:p>
      <w:pPr>
        <w:pStyle w:val="Normal"/>
        <w:jc w:val="center"/>
        <w:rPr>
          <w:b/>
          <w:smallCaps/>
          <w:sz w:val="28"/>
        </w:rPr>
      </w:pPr>
      <w:r>
        <w:rPr>
          <w:b/>
          <w:smallCaps/>
          <w:sz w:val="28"/>
        </w:rPr>
        <w:t>Guaranty Agreement</w:t>
      </w:r>
    </w:p>
    <w:p>
      <w:pPr>
        <w:pStyle w:val="Normal"/>
        <w:jc w:val="both"/>
        <w:rPr/>
      </w:pPr>
      <w:r>
        <w:rPr/>
      </w:r>
    </w:p>
    <w:p>
      <w:pPr>
        <w:pStyle w:val="Normal"/>
        <w:jc w:val="both"/>
        <w:rPr/>
      </w:pPr>
      <w:r>
        <w:rPr/>
      </w:r>
    </w:p>
    <w:p>
      <w:pPr>
        <w:pStyle w:val="Normal"/>
        <w:jc w:val="both"/>
        <w:rPr/>
      </w:pPr>
      <w:r>
        <w:rPr/>
        <w:tab/>
        <w:t>This GUARANTY AGREEMENT (as the same may be amended, supplemented, or otherwise modified from time to time, this "</w:t>
      </w:r>
      <w:r>
        <w:rPr>
          <w:u w:val="single"/>
        </w:rPr>
        <w:t>Guaranty</w:t>
      </w:r>
      <w:r>
        <w:rPr/>
        <w:t xml:space="preserve">") dated as of </w:t>
      </w:r>
      <w:r>
        <w:rPr>
          <w:b/>
        </w:rPr>
        <w:t>[</w:t>
      </w:r>
      <w:r>
        <w:rPr/>
        <w:t>_______________</w:t>
      </w:r>
      <w:r>
        <w:rPr>
          <w:b/>
        </w:rPr>
        <w:t>]</w:t>
      </w:r>
      <w:r>
        <w:rPr/>
        <w:t xml:space="preserve">, </w:t>
      </w:r>
      <w:r>
        <w:rPr>
          <w:b/>
        </w:rPr>
        <w:t>[_____]</w:t>
      </w:r>
      <w:r>
        <w:rPr/>
        <w:t>, is made by ENRON CORP., an Oregon corporation (together with any successor as herein provided, the "</w:t>
      </w:r>
      <w:r>
        <w:rPr>
          <w:u w:val="single"/>
        </w:rPr>
        <w:t>Guarantor</w:t>
      </w:r>
      <w:r>
        <w:rPr/>
        <w:t xml:space="preserve">"), in favor of </w:t>
      </w:r>
      <w:r>
        <w:rPr>
          <w:bCs/>
        </w:rPr>
        <w:t>(a) </w:t>
      </w:r>
      <w:r>
        <w:rPr>
          <w:b/>
        </w:rPr>
        <w:t>[____________________]</w:t>
      </w:r>
      <w:r>
        <w:rPr>
          <w:bCs/>
        </w:rPr>
        <w:t>, as Administrative Agent, and any successor thereto in such capacity (in such capacity, the "</w:t>
      </w:r>
      <w:r>
        <w:rPr>
          <w:bCs/>
          <w:u w:val="single"/>
        </w:rPr>
        <w:t>Administrative Agent</w:t>
      </w:r>
      <w:r>
        <w:rPr>
          <w:bCs/>
        </w:rPr>
        <w:t>"), on behalf of the lenders party from time to time (the "</w:t>
      </w:r>
      <w:r>
        <w:rPr>
          <w:bCs/>
          <w:u w:val="single"/>
        </w:rPr>
        <w:t>Banks</w:t>
      </w:r>
      <w:r>
        <w:rPr>
          <w:bCs/>
        </w:rPr>
        <w:t xml:space="preserve">") to the Revolving Credit Agreement dated as of </w:t>
      </w:r>
      <w:r>
        <w:rPr>
          <w:b/>
        </w:rPr>
        <w:t>[_______________], [_____]</w:t>
      </w:r>
      <w:r>
        <w:rPr>
          <w:bCs/>
        </w:rPr>
        <w:t xml:space="preserve"> (as the same may be amended, supplemented or otherwise modified from time to time, the "</w:t>
      </w:r>
      <w:r>
        <w:rPr>
          <w:bCs/>
          <w:u w:val="single"/>
        </w:rPr>
        <w:t>Credit Agreement</w:t>
      </w:r>
      <w:r>
        <w:rPr>
          <w:bCs/>
        </w:rPr>
        <w:t xml:space="preserve">"), among </w:t>
      </w:r>
      <w:r>
        <w:rPr>
          <w:b/>
        </w:rPr>
        <w:t>[_______________]</w:t>
      </w:r>
      <w:r>
        <w:rPr>
          <w:bCs/>
        </w:rPr>
        <w:t xml:space="preserve">, a </w:t>
      </w:r>
      <w:r>
        <w:rPr>
          <w:b/>
        </w:rPr>
        <w:t>[_______________]</w:t>
      </w:r>
      <w:r>
        <w:rPr>
          <w:bCs/>
        </w:rPr>
        <w:t xml:space="preserve"> and a </w:t>
      </w:r>
      <w:r>
        <w:rPr>
          <w:b/>
        </w:rPr>
        <w:t>[wholly</w:t>
        <w:noBreakHyphen/>
        <w:t>owned]</w:t>
      </w:r>
      <w:r>
        <w:rPr>
          <w:bCs/>
        </w:rPr>
        <w:t xml:space="preserve"> subsidiary of the Guarantor (the "</w:t>
      </w:r>
      <w:r>
        <w:rPr>
          <w:bCs/>
          <w:u w:val="single"/>
        </w:rPr>
        <w:t>Borrower</w:t>
      </w:r>
      <w:r>
        <w:rPr>
          <w:bCs/>
        </w:rPr>
        <w:t xml:space="preserve">"), the Banks and </w:t>
      </w:r>
      <w:r>
        <w:rPr>
          <w:b/>
        </w:rPr>
        <w:t>[______________]</w:t>
      </w:r>
      <w:r>
        <w:rPr>
          <w:bCs/>
        </w:rPr>
        <w:t>, as Administrative Agent, and (b) the Banks (the Banks together with the Administrative Agent, the "</w:t>
      </w:r>
      <w:r>
        <w:rPr>
          <w:bCs/>
          <w:u w:val="single"/>
        </w:rPr>
        <w:t>Beneficiaries</w:t>
      </w:r>
      <w:r>
        <w:rPr>
          <w:bCs/>
        </w:rPr>
        <w:t>").</w:t>
      </w:r>
    </w:p>
    <w:p>
      <w:pPr>
        <w:pStyle w:val="Normal"/>
        <w:jc w:val="both"/>
        <w:rPr>
          <w:b/>
          <w:bCs/>
        </w:rPr>
      </w:pPr>
      <w:r>
        <w:rPr>
          <w:b/>
          <w:bCs/>
        </w:rPr>
      </w:r>
    </w:p>
    <w:p>
      <w:pPr>
        <w:pStyle w:val="Normal"/>
        <w:jc w:val="center"/>
        <w:rPr>
          <w:b/>
        </w:rPr>
      </w:pPr>
      <w:r>
        <w:rPr>
          <w:b/>
        </w:rPr>
        <w:t>PRELIMINARY STATEMENTS</w:t>
      </w:r>
    </w:p>
    <w:p>
      <w:pPr>
        <w:pStyle w:val="Normal"/>
        <w:jc w:val="both"/>
        <w:rPr>
          <w:b/>
        </w:rPr>
      </w:pPr>
      <w:r>
        <w:rPr>
          <w:b/>
        </w:rPr>
      </w:r>
    </w:p>
    <w:p>
      <w:pPr>
        <w:pStyle w:val="Normal"/>
        <w:jc w:val="both"/>
        <w:rPr/>
      </w:pPr>
      <w:r>
        <w:rPr>
          <w:bCs/>
        </w:rPr>
        <w:tab/>
        <w:t>1.</w:t>
        <w:tab/>
        <w:t xml:space="preserve">The Banks have agreed to loan the Borrower up to </w:t>
      </w:r>
      <w:r>
        <w:rPr>
          <w:b/>
        </w:rPr>
        <w:t>[__________]</w:t>
      </w:r>
      <w:r>
        <w:rPr>
          <w:bCs/>
        </w:rPr>
        <w:t xml:space="preserve"> on a revolving basis under the Credit Agreement, subject to the terms and conditions thereof.</w:t>
      </w:r>
    </w:p>
    <w:p>
      <w:pPr>
        <w:pStyle w:val="Normal"/>
        <w:jc w:val="both"/>
        <w:rPr>
          <w:b/>
          <w:bCs/>
        </w:rPr>
      </w:pPr>
      <w:r>
        <w:rPr>
          <w:b/>
          <w:bCs/>
        </w:rPr>
      </w:r>
    </w:p>
    <w:p>
      <w:pPr>
        <w:pStyle w:val="Normal"/>
        <w:jc w:val="both"/>
        <w:rPr>
          <w:bCs/>
        </w:rPr>
      </w:pPr>
      <w:r>
        <w:rPr>
          <w:bCs/>
        </w:rPr>
        <w:tab/>
        <w:t>2.</w:t>
        <w:tab/>
        <w:t>The Credit Agreement requires that the Guarantor execute and deliver this Guaranty as a condition to the respective obligations of the Banks to lend thereunder.  The Guarantor has concluded that it will derive substantial benefit from the transactions contemplated by the Credit Agreement.</w:t>
      </w:r>
    </w:p>
    <w:p>
      <w:pPr>
        <w:pStyle w:val="Normal"/>
        <w:jc w:val="both"/>
        <w:rPr>
          <w:b/>
          <w:bCs/>
        </w:rPr>
      </w:pPr>
      <w:r>
        <w:rPr>
          <w:b/>
          <w:bCs/>
        </w:rPr>
      </w:r>
    </w:p>
    <w:p>
      <w:pPr>
        <w:pStyle w:val="Normal"/>
        <w:jc w:val="both"/>
        <w:rPr>
          <w:bCs/>
        </w:rPr>
      </w:pPr>
      <w:r>
        <w:rPr>
          <w:bCs/>
        </w:rPr>
        <w:tab/>
        <w:t>3.</w:t>
        <w:tab/>
        <w:t>The Guarantor is executing and delivering this Guaranty to induce the Banks and the Administrative Agent to enter into the Credit Agreement.</w:t>
      </w:r>
    </w:p>
    <w:p>
      <w:pPr>
        <w:pStyle w:val="Normal"/>
        <w:jc w:val="both"/>
        <w:rPr>
          <w:bCs/>
        </w:rPr>
      </w:pPr>
      <w:r>
        <w:rPr>
          <w:bCs/>
        </w:rPr>
      </w:r>
    </w:p>
    <w:p>
      <w:pPr>
        <w:pStyle w:val="Normal"/>
        <w:jc w:val="both"/>
        <w:rPr/>
      </w:pPr>
      <w:r>
        <w:rPr/>
        <w:tab/>
        <w:t>NOW, THEREFORE, for and in consideration of the premises and for other good and valuable consideration, the receipt and sufficiency of which are hereby acknowledged, the Guarantor agrees for the benefit of each Beneficiary as follows:</w:t>
      </w:r>
    </w:p>
    <w:p>
      <w:pPr>
        <w:pStyle w:val="Normal"/>
        <w:keepNext w:val="true"/>
        <w:jc w:val="both"/>
        <w:rPr/>
      </w:pPr>
      <w:r>
        <w:rPr/>
      </w:r>
    </w:p>
    <w:p>
      <w:pPr>
        <w:pStyle w:val="Normal"/>
        <w:keepNext w:val="true"/>
        <w:keepLines/>
        <w:jc w:val="center"/>
        <w:rPr/>
      </w:pPr>
      <w:r>
        <w:rPr/>
        <w:t>ARTICLE I</w:t>
      </w:r>
    </w:p>
    <w:p>
      <w:pPr>
        <w:pStyle w:val="Normal"/>
        <w:keepNext w:val="true"/>
        <w:keepLines/>
        <w:jc w:val="both"/>
        <w:rPr/>
      </w:pPr>
      <w:r>
        <w:rPr/>
      </w:r>
    </w:p>
    <w:p>
      <w:pPr>
        <w:pStyle w:val="Normal"/>
        <w:keepNext w:val="true"/>
        <w:keepLines/>
        <w:jc w:val="center"/>
        <w:rPr>
          <w:u w:val="single"/>
        </w:rPr>
      </w:pPr>
      <w:r>
        <w:rPr>
          <w:u w:val="single"/>
        </w:rPr>
        <w:t>DEFINITIONS</w:t>
      </w:r>
    </w:p>
    <w:p>
      <w:pPr>
        <w:pStyle w:val="Normal"/>
        <w:keepNext w:val="true"/>
        <w:keepLines/>
        <w:jc w:val="both"/>
        <w:rPr/>
      </w:pPr>
      <w:r>
        <w:rPr/>
      </w:r>
    </w:p>
    <w:p>
      <w:pPr>
        <w:pStyle w:val="Normal"/>
        <w:keepLines/>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bCs/>
        </w:rPr>
        <w:tab/>
        <w:t>"</w:t>
      </w:r>
      <w:r>
        <w:rPr>
          <w:bCs/>
          <w:u w:val="single"/>
        </w:rPr>
        <w:t>Administrative Agent</w:t>
      </w:r>
      <w:r>
        <w:rPr>
          <w:bCs/>
        </w:rPr>
        <w:t>" has the meaning specified in the introductory paragraph of this Guaranty.</w:t>
      </w:r>
    </w:p>
    <w:p>
      <w:pPr>
        <w:pStyle w:val="Normal"/>
        <w:jc w:val="both"/>
        <w:rPr>
          <w:bCs/>
        </w:rPr>
      </w:pPr>
      <w:r>
        <w:rPr>
          <w:bCs/>
        </w:rPr>
      </w:r>
    </w:p>
    <w:p>
      <w:pPr>
        <w:pStyle w:val="Normal"/>
        <w:jc w:val="both"/>
        <w:rPr/>
      </w:pPr>
      <w:r>
        <w:rPr>
          <w:bCs/>
        </w:rPr>
        <w:tab/>
        <w:t>"</w:t>
      </w:r>
      <w:r>
        <w:rPr>
          <w:bCs/>
          <w:u w:val="single"/>
        </w:rPr>
        <w:t>Banks</w:t>
      </w:r>
      <w:r>
        <w:rPr>
          <w:bCs/>
        </w:rPr>
        <w:t>" has the meaning specified in the introductory paragraph of this Guaranty.</w:t>
      </w:r>
    </w:p>
    <w:p>
      <w:pPr>
        <w:pStyle w:val="Normal"/>
        <w:jc w:val="both"/>
        <w:rPr>
          <w:bCs/>
        </w:rPr>
      </w:pPr>
      <w:r>
        <w:rPr>
          <w:bCs/>
        </w:rPr>
      </w:r>
    </w:p>
    <w:p>
      <w:pPr>
        <w:pStyle w:val="Normal"/>
        <w:jc w:val="both"/>
        <w:rPr/>
      </w:pPr>
      <w:r>
        <w:rPr/>
        <w:tab/>
        <w:t>"</w:t>
      </w:r>
      <w:r>
        <w:rPr>
          <w:u w:val="single"/>
        </w:rPr>
        <w:t>Beneficiaries</w:t>
      </w:r>
      <w:r>
        <w:rPr/>
        <w:t>" has the meaning specified in the introductory paragraph of this Guaranty.</w:t>
      </w:r>
    </w:p>
    <w:p>
      <w:pPr>
        <w:pStyle w:val="Normal"/>
        <w:jc w:val="both"/>
        <w:rPr/>
      </w:pPr>
      <w:r>
        <w:rPr/>
      </w:r>
    </w:p>
    <w:p>
      <w:pPr>
        <w:pStyle w:val="Normal"/>
        <w:jc w:val="both"/>
        <w:rPr/>
      </w:pPr>
      <w:r>
        <w:rPr/>
        <w:tab/>
        <w:t>"</w:t>
      </w:r>
      <w:r>
        <w:rPr>
          <w:u w:val="single"/>
        </w:rPr>
        <w:t>Borrower</w:t>
      </w:r>
      <w:r>
        <w:rPr/>
        <w:t>" has the meaning specified in the introductory paragraph of this Guaranty.</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[__________________________].</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bCs/>
        </w:rPr>
        <w:tab/>
        <w:t>"</w:t>
      </w:r>
      <w:r>
        <w:rPr>
          <w:bCs/>
          <w:u w:val="single"/>
        </w:rPr>
        <w:t>Credit Agreement</w:t>
      </w:r>
      <w:r>
        <w:rPr>
          <w:bCs/>
        </w:rPr>
        <w:t>" has the meaning specified in the introductory paragraph of this Guaranty.</w:t>
      </w:r>
    </w:p>
    <w:p>
      <w:pPr>
        <w:pStyle w:val="Normal"/>
        <w:jc w:val="both"/>
        <w:rPr>
          <w:bCs/>
        </w:rPr>
      </w:pPr>
      <w:r>
        <w:rPr>
          <w:bCs/>
        </w:rPr>
      </w:r>
    </w:p>
    <w:p>
      <w:pPr>
        <w:pStyle w:val="Normal"/>
        <w:jc w:val="both"/>
        <w:rPr/>
      </w:pPr>
      <w:r>
        <w:rPr>
          <w:bCs/>
        </w:rPr>
        <w:tab/>
        <w:t>"</w:t>
      </w:r>
      <w:r>
        <w:rPr>
          <w:bCs/>
          <w:u w:val="single"/>
        </w:rPr>
        <w:t>Credit Documents</w:t>
      </w:r>
      <w:r>
        <w:rPr>
          <w:bCs/>
        </w:rPr>
        <w:t>" means the Credit Agreement and the Notes.</w:t>
      </w:r>
    </w:p>
    <w:p>
      <w:pPr>
        <w:pStyle w:val="Normal"/>
        <w:jc w:val="both"/>
        <w:rPr>
          <w:bCs/>
        </w:rPr>
      </w:pPr>
      <w:r>
        <w:rPr>
          <w:bCs/>
        </w:rPr>
      </w:r>
    </w:p>
    <w:p>
      <w:pPr>
        <w:pStyle w:val="Normal"/>
        <w:jc w:val="both"/>
        <w:rPr/>
      </w:pPr>
      <w:r>
        <w:rPr/>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 xml:space="preserve">s" means all amounts owed from time to time by the Borrower to each of the Beneficiaries pursuant to each of the </w:t>
      </w:r>
      <w:r>
        <w:rPr>
          <w:bCs/>
        </w:rPr>
        <w:t>Credit Documents</w:t>
      </w:r>
      <w:r>
        <w:rPr/>
        <w:t xml:space="preserve">, whether owed now or in the future, including all principal of and interest on the </w:t>
      </w:r>
      <w:r>
        <w:rPr>
          <w:b/>
        </w:rPr>
        <w:t>[Advances] [Loans]</w:t>
      </w:r>
      <w:r>
        <w:rPr/>
        <w:t xml:space="preserve">, all facility fees, all utilization fees and all costs, expenses, indemnities and other amounts from time to time owed by the Borrower to each of the Beneficiaries pursuant to each of the </w:t>
      </w:r>
      <w:r>
        <w:rPr>
          <w:bCs/>
        </w:rPr>
        <w:t>Credit Documents</w:t>
      </w:r>
      <w:r>
        <w:rPr/>
        <w:t>.</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4.02(d)(ii) hereof.</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The Bank of New York as successor in interest to Harris Trust and Savings Bank, as Trustee, the Third Supplemental Indenture, dated as of September 1, 1997, between the Guarantor and The Bank of New York as successor in interest to Harris Trust and Savings Bank, as Trustee, and the Fourth Supplemental Indenture, dated as of August 17, 1999, between the Guarantor and The Bank of New York as successor in interest to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b/>
        </w:rPr>
        <w:t>["</w:t>
      </w:r>
      <w:r>
        <w:rPr>
          <w:b/>
          <w:u w:val="single"/>
        </w:rPr>
        <w:t>Judgement Currency</w:t>
      </w:r>
      <w:r>
        <w:rPr>
          <w:b/>
        </w:rPr>
        <w:t>" has the meaning specified in Section 6.08 of this Guaranty.]</w:t>
      </w:r>
    </w:p>
    <w:p>
      <w:pPr>
        <w:pStyle w:val="Normal"/>
        <w:jc w:val="both"/>
        <w:rPr>
          <w:b/>
        </w:rPr>
      </w:pPr>
      <w:r>
        <w:rPr>
          <w:b/>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has the meaning specified in Section 6.01 of this Guaranty.</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the Credit Agreement.</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Sections 4.01(a)(i) and </w:t>
      </w:r>
      <w:r>
        <w:rPr>
          <w:b/>
        </w:rPr>
        <w:t>[(viii)][(vii--if 4.01(a)(iii) is deleted]</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jc w:val="both"/>
        <w:rPr/>
      </w:pPr>
      <w:r>
        <w:rPr/>
        <w:tab/>
        <w:t>Section 2.01</w:t>
        <w:tab/>
      </w:r>
      <w:r>
        <w:rPr>
          <w:u w:val="single"/>
        </w:rPr>
        <w:t>Guaranty</w:t>
      </w:r>
      <w:r>
        <w:rPr/>
        <w:t xml:space="preserve">.  The Guarantor hereby (a) absolutely, unconditionally and irrevocably guarantees to the Beneficiaries the full, punctual and prompt payment when due (whether at stated maturity, by acceleration or required prepayment or otherwise) of the Guaranteed Obligations, and (b) indemnifies and holds harmless each Beneficiary from, and agrees to pay to each Beneficiary (subject to the last sentence of this Section 2.01), all reasonable costs and expenses (including reasonable counsel fees and expenses) incurred by such Beneficiary in enforcing any of its rights under this Guaranty; </w:t>
      </w:r>
      <w:r>
        <w:rPr>
          <w:u w:val="single"/>
        </w:rPr>
        <w:t>provided</w:t>
      </w:r>
      <w:r>
        <w:rPr/>
        <w:t xml:space="preserve">, </w:t>
      </w:r>
      <w:r>
        <w:rPr>
          <w:u w:val="single"/>
        </w:rPr>
        <w:t>however</w:t>
      </w:r>
      <w:r>
        <w:rPr/>
        <w:t xml:space="preserve">, </w:t>
      </w:r>
      <w:r>
        <w:rPr>
          <w:b/>
          <w:bCs/>
        </w:rPr>
        <w:t>[(a)]</w:t>
      </w:r>
      <w:r>
        <w:rPr/>
        <w:t xml:space="preserve"> the Guarantor shall not be obligated to make any payment under this Section 2.01 until five (5) Business Days after the Guarantor has received written demand therefor from the </w:t>
      </w:r>
      <w:r>
        <w:rPr>
          <w:bCs/>
        </w:rPr>
        <w:t xml:space="preserve">Administrative Agent </w:t>
      </w:r>
      <w:r>
        <w:rPr/>
        <w:t>(or, with respect to costs and expenses referenced in Section 2.01(b), from the Beneficiary to whom such costs and expenses are owed), which demand shall set forth in reasonable detail the amount for which demand is being made</w:t>
      </w:r>
      <w:r>
        <w:rPr>
          <w:b/>
          <w:bCs/>
        </w:rPr>
        <w:t>[, and (b) the maximum aggregate liability of the Guarantor hereunder for payment of the Guaranteed Obligations shall not exceed $__________ [fill in financial amount of cap], and the Guarantor shall not required to make any payment hereunder in payment of the Guaranteed Obligations, to the extent that the amount of such payment plus all payments theretofore made by the Guarantor hereunder in payment of the Guaranteed Obligations would exceed $__________ [same financial amount of cap]]</w:t>
      </w:r>
      <w:r>
        <w:rPr/>
        <w:t>.</w:t>
      </w:r>
      <w:r>
        <w:rPr>
          <w:rStyle w:val="FootnoteCharacters"/>
          <w:rStyle w:val="FootnoteReference"/>
        </w:rPr>
        <w:footnoteReference w:id="2"/>
      </w:r>
      <w:r>
        <w:rPr/>
        <w:t xml:space="preserve">   The guaranty in this Section 2.01 is a continuing guaranty, and shall apply to all Guaranteed Obligations whenever arising and shall remain in full force and effect, and shall not be terminated, until no </w:t>
      </w:r>
      <w:r>
        <w:rPr>
          <w:bCs/>
        </w:rPr>
        <w:t xml:space="preserve">Bank </w:t>
      </w:r>
      <w:r>
        <w:rPr/>
        <w:t xml:space="preserve">has any </w:t>
      </w:r>
      <w:r>
        <w:rPr>
          <w:bCs/>
        </w:rPr>
        <w:t xml:space="preserve">Commitment </w:t>
      </w:r>
      <w:r>
        <w:rPr/>
        <w:t xml:space="preserve">under the </w:t>
      </w:r>
      <w:r>
        <w:rPr>
          <w:bCs/>
        </w:rPr>
        <w:t xml:space="preserve">Credit Agreement </w:t>
      </w:r>
      <w:r>
        <w:rPr/>
        <w:t xml:space="preserve">and all Guaranteed Obligations, and all costs and expenses referenced in Section 2.01(b), have been paid in full.  The Guarantor agrees that notwithstanding any stay, injunction or other prohibition preventing the payment by the Borrower of all or any portion of the Guaranteed Obligations, such Guaranteed Obligations shall nevertheless be due and payable by the Guarantor for the purposes of this Guaranty at the time such Guaranteed Obligations are payable by the Borrower under the provisions of the </w:t>
      </w:r>
      <w:r>
        <w:rPr>
          <w:bCs/>
        </w:rPr>
        <w:t>Credit Documents</w:t>
      </w:r>
      <w:r>
        <w:rPr/>
        <w:t xml:space="preserve">, subject to the requirement of demand for payment set forth above in this Section 2.01.  Notwithstanding the foregoing, (x) all payments due by the Guarantor pursuant to this Guaranty shall be made by the Guarantor to the </w:t>
      </w:r>
      <w:r>
        <w:rPr>
          <w:bCs/>
        </w:rPr>
        <w:t xml:space="preserve">Administrative Agent </w:t>
      </w:r>
      <w:r>
        <w:rPr/>
        <w:t xml:space="preserve">at its </w:t>
      </w:r>
      <w:r>
        <w:rPr>
          <w:b/>
        </w:rPr>
        <w:t>[Payment Office]</w:t>
      </w:r>
      <w:r>
        <w:rPr/>
        <w:t xml:space="preserve"> in same day funds, and such payment shall discharge the liability of the Guarantor hereunder to the extent of the amounts so paid, and (y) any enforcement of this Guaranty with respect to the rights of a </w:t>
      </w:r>
      <w:r>
        <w:rPr>
          <w:bCs/>
        </w:rPr>
        <w:t xml:space="preserve">Bank </w:t>
      </w:r>
      <w:r>
        <w:rPr/>
        <w:t xml:space="preserve">shall be accomplished by the </w:t>
      </w:r>
      <w:r>
        <w:rPr>
          <w:bCs/>
        </w:rPr>
        <w:t xml:space="preserve">Administrative Agent </w:t>
      </w:r>
      <w:r>
        <w:rPr/>
        <w:t xml:space="preserve">acting on behalf of such </w:t>
      </w:r>
      <w:r>
        <w:rPr>
          <w:bCs/>
        </w:rPr>
        <w:t>Bank</w:t>
      </w:r>
      <w:r>
        <w:rPr/>
        <w:t>.</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paid strictly in accordance with the terms of the </w:t>
      </w:r>
      <w:r>
        <w:rPr>
          <w:bCs/>
        </w:rPr>
        <w:t>Credit Documents</w:t>
      </w:r>
      <w:r>
        <w:rPr/>
        <w:t>, subject to the requirement of demand for payment set forth in Section 2.01.  The liability of the Guarantor under this Guaranty to the fullest extent permitted by law shall be absolute and unconditional, irrespective of:</w:t>
      </w:r>
    </w:p>
    <w:p>
      <w:pPr>
        <w:pStyle w:val="Normal"/>
        <w:jc w:val="both"/>
        <w:rPr/>
      </w:pPr>
      <w:r>
        <w:rPr/>
      </w:r>
    </w:p>
    <w:p>
      <w:pPr>
        <w:pStyle w:val="Normal"/>
        <w:jc w:val="both"/>
        <w:rPr>
          <w:b/>
          <w:bCs/>
        </w:rPr>
      </w:pPr>
      <w:r>
        <w:rPr/>
        <w:tab/>
        <w:tab/>
      </w:r>
      <w:r>
        <w:rPr>
          <w:b/>
          <w:bCs/>
        </w:rPr>
        <w:t>[(a)</w:t>
        <w:tab/>
        <w:t>any change in the time, manner or place of performance or payment of, or in any other term of, all or any of the Guaranteed Obligations, or any other amendment, extension of maturity (whether in accordance with the terms of the Credit Agreement or otherwise), renewal of any Commitments (whether in accordance with the terms of the Credit Agreement or otherwise) or waiver of or any consent or departure from the Credit Agreement or any other Credit Document;]</w:t>
      </w:r>
      <w:r>
        <w:rPr>
          <w:rStyle w:val="FootnoteCharacters"/>
        </w:rPr>
        <w:t xml:space="preserve"> </w:t>
      </w:r>
      <w:r>
        <w:rPr>
          <w:rStyle w:val="FootnoteCharacters"/>
          <w:rStyle w:val="FootnoteReference"/>
        </w:rPr>
        <w:footnoteReference w:id="3"/>
      </w:r>
    </w:p>
    <w:p>
      <w:pPr>
        <w:pStyle w:val="Normal"/>
        <w:jc w:val="both"/>
        <w:rPr>
          <w:b/>
          <w:bCs/>
        </w:rPr>
      </w:pPr>
      <w:r>
        <w:rPr>
          <w:b/>
          <w:bCs/>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 xml:space="preserve">any change in the corporate existence, structure or ownership of the Borrower, the Guarantor, any </w:t>
      </w:r>
      <w:r>
        <w:rPr>
          <w:bCs/>
        </w:rPr>
        <w:t xml:space="preserve">Bank </w:t>
      </w:r>
      <w:r>
        <w:rPr/>
        <w:t xml:space="preserve">or the </w:t>
      </w:r>
      <w:r>
        <w:rPr>
          <w:bCs/>
        </w:rPr>
        <w:t>Administrative Agent</w:t>
      </w:r>
      <w:r>
        <w:rPr/>
        <w:t>,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any other act, omission to act, delay of any kind by any party hereto or any other Person, or any other circumstance whatsoever that might, but for the provisions of this Section 2.02, constitute a legal or equitable discharge of the obligations of a guarantor or surety;</w:t>
      </w:r>
    </w:p>
    <w:p>
      <w:pPr>
        <w:pStyle w:val="Normal"/>
        <w:jc w:val="both"/>
        <w:rPr/>
      </w:pPr>
      <w:r>
        <w:rPr/>
      </w:r>
    </w:p>
    <w:p>
      <w:pPr>
        <w:pStyle w:val="Normal"/>
        <w:jc w:val="both"/>
        <w:rPr/>
      </w:pPr>
      <w:r>
        <w:rPr/>
        <w:tab/>
        <w:tab/>
        <w:t>(e)</w:t>
        <w:tab/>
        <w:t>any lack of validity or enforceability of any of the Credit Documents, or the existence of any other circumstance which might constitute a defense available to the Borrower with respect to the Guaranteed Obligations;</w:t>
      </w:r>
    </w:p>
    <w:p>
      <w:pPr>
        <w:pStyle w:val="Normal"/>
        <w:jc w:val="both"/>
        <w:rPr/>
      </w:pPr>
      <w:r>
        <w:rPr/>
      </w:r>
    </w:p>
    <w:p>
      <w:pPr>
        <w:pStyle w:val="Normal"/>
        <w:jc w:val="both"/>
        <w:rPr/>
      </w:pPr>
      <w:r>
        <w:rPr/>
        <w:tab/>
        <w:tab/>
        <w:t>(f)</w:t>
        <w:tab/>
        <w:t xml:space="preserve">any law or legal requirement now or hereafter in effect in any jurisdiction affecting any of the terms of the </w:t>
      </w:r>
      <w:r>
        <w:rPr>
          <w:bCs/>
        </w:rPr>
        <w:t xml:space="preserve">Credit Documents </w:t>
      </w:r>
      <w:r>
        <w:rPr/>
        <w:t xml:space="preserve">or the rights of the </w:t>
      </w:r>
      <w:r>
        <w:rPr>
          <w:bCs/>
        </w:rPr>
        <w:t xml:space="preserve">Banks </w:t>
      </w:r>
      <w:r>
        <w:rPr/>
        <w:t>with respect thereto; or</w:t>
      </w:r>
    </w:p>
    <w:p>
      <w:pPr>
        <w:pStyle w:val="Normal"/>
        <w:jc w:val="both"/>
        <w:rPr/>
      </w:pPr>
      <w:r>
        <w:rPr/>
      </w:r>
    </w:p>
    <w:p>
      <w:pPr>
        <w:pStyle w:val="Normal"/>
        <w:jc w:val="both"/>
        <w:rPr/>
      </w:pPr>
      <w:r>
        <w:rPr/>
        <w:tab/>
        <w:tab/>
        <w:t>(g)</w:t>
        <w:tab/>
        <w:t xml:space="preserve">the failure of any Beneficiary to assert, or any mistake in the assertion of, any claim or demand (other than with respect to the requirement of demand for payment set forth in Section 2.01) or the failure of any Beneficiary to enforce any right or remedy under any </w:t>
      </w:r>
      <w:r>
        <w:rPr>
          <w:bCs/>
        </w:rPr>
        <w:t>Credit Document</w:t>
      </w:r>
      <w:r>
        <w:rPr/>
        <w:t>.</w:t>
      </w:r>
    </w:p>
    <w:p>
      <w:pPr>
        <w:pStyle w:val="Normal"/>
        <w:jc w:val="both"/>
        <w:rPr/>
      </w:pPr>
      <w:r>
        <w:rPr/>
      </w:r>
    </w:p>
    <w:p>
      <w:pPr>
        <w:pStyle w:val="Normal"/>
        <w:jc w:val="both"/>
        <w:rPr/>
      </w:pPr>
      <w:r>
        <w:rPr/>
        <w:tab/>
        <w:t>This Guaranty is a guaranty of payment and not of collection.</w:t>
      </w:r>
    </w:p>
    <w:p>
      <w:pPr>
        <w:pStyle w:val="Normal"/>
        <w:jc w:val="both"/>
        <w:rPr/>
      </w:pPr>
      <w:r>
        <w:rPr/>
      </w:r>
    </w:p>
    <w:p>
      <w:pPr>
        <w:pStyle w:val="Normal"/>
        <w:jc w:val="both"/>
        <w:rPr/>
      </w:pPr>
      <w:r>
        <w:rPr/>
        <w:tab/>
        <w:t xml:space="preserve">The guaranty made by the Guarantor hereunder shall continue to be effective or be reinstated, as the case may be, if at any time any payment of any of the Guaranteed Obligations is rescinded or must otherwise be returned by any Beneficiary for any reason, including the bankruptcy, insolvency or reorganization of the Borrower or otherwise, all as though such payment had not been made, and, in such event, the Guarantor will pay to the </w:t>
      </w:r>
      <w:r>
        <w:rPr>
          <w:bCs/>
        </w:rPr>
        <w:t xml:space="preserve">Administrative Agent </w:t>
      </w:r>
      <w:r>
        <w:rPr/>
        <w:t>for the account of the appropriate Beneficiary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Borrower and separate action or actions may be brought and prosecuted against the Guarantor to enforce this Guaranty, irrespective or whether any action is brought against the Borrower or whether the Borrower is joined in any such action or actions.</w:t>
      </w:r>
    </w:p>
    <w:p>
      <w:pPr>
        <w:pStyle w:val="Normal"/>
        <w:jc w:val="both"/>
        <w:rPr/>
      </w:pPr>
      <w:r>
        <w:rPr/>
      </w:r>
    </w:p>
    <w:p>
      <w:pPr>
        <w:pStyle w:val="Normal"/>
        <w:jc w:val="both"/>
        <w:rPr>
          <w:b/>
          <w:bCs/>
        </w:rPr>
      </w:pPr>
      <w:r>
        <w:rPr/>
        <w:tab/>
      </w:r>
      <w:r>
        <w:rPr>
          <w:b/>
          <w:bCs/>
        </w:rPr>
        <w:t>[Notwithstanding any provision hereof to the contrary, the Guarantor shall not be liable for any obligations of the Borrower under the Credit Agreement to the extent such obligations result from an amendment to or modification of the Credit Agreement or the Guaranteed Obligations to which the Guarantor did not consent.]</w:t>
      </w:r>
      <w:r>
        <w:rPr>
          <w:rStyle w:val="FootnoteCharacters"/>
          <w:rStyle w:val="FootnoteReference"/>
          <w:b/>
          <w:bCs/>
        </w:rPr>
        <w:footnoteReference w:id="4"/>
      </w:r>
    </w:p>
    <w:p>
      <w:pPr>
        <w:pStyle w:val="Normal"/>
        <w:jc w:val="both"/>
        <w:rPr>
          <w:b/>
          <w:bCs/>
        </w:rPr>
      </w:pPr>
      <w:r>
        <w:rPr>
          <w:b/>
          <w:bCs/>
        </w:rPr>
      </w:r>
    </w:p>
    <w:p>
      <w:pPr>
        <w:pStyle w:val="Normal"/>
        <w:jc w:val="both"/>
        <w:rPr/>
      </w:pPr>
      <w:r>
        <w:rPr/>
        <w:tab/>
        <w:t>Section 2.03</w:t>
        <w:tab/>
      </w:r>
      <w:r>
        <w:rPr>
          <w:u w:val="single"/>
        </w:rPr>
        <w:t>Waiver</w:t>
      </w:r>
      <w:r>
        <w:rPr/>
        <w:t>.  The Guarantor waives promptness, diligence, presentment, notice of dishonor, protest,  notice of acceptance and any other notice with respect to any of the Guaranteed Obligations (other than the requirement of demand for payment set forth in Section 2.01) and this Guaranty and any requirement that any Beneficiary protect, secure, perfect or insure any collateral or exhaust any right, power or remedy or take any action against the Borrower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Borrower any claim or other right which may at any time arise from the payment or performance by the Guarantor of its obligations under this Guaranty, including any right of subrogation, reimbursement or indemnification, or any right to participate in any claim or remedy of the Beneficiaries against the Borrower with respect to the Guaranteed Obligations (whether arising in equity or under contract, statute or common law), until the Guaranteed Obligations have been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Beneficiaries as follows:</w:t>
      </w:r>
    </w:p>
    <w:p>
      <w:pPr>
        <w:pStyle w:val="Normal"/>
        <w:jc w:val="both"/>
        <w:rPr/>
      </w:pPr>
      <w:r>
        <w:rPr/>
      </w:r>
    </w:p>
    <w:p>
      <w:pPr>
        <w:pStyle w:val="Normal"/>
        <w:jc w:val="both"/>
        <w:rPr/>
      </w:pPr>
      <w:r>
        <w:rPr/>
        <w:tab/>
        <w:tab/>
        <w:t>(a)</w:t>
        <w:tab/>
        <w:t>Each of the Guarantor and each Principal Subsidiary is duly organized or validly formed, validly existing and (if applicable) in good standing under the laws of its jurisdiction of incorporation or formation.  Each of the Guarantor and each Principal Subsidiary has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w:t>
      </w:r>
      <w:r>
        <w:rPr>
          <w:u w:val="single"/>
        </w:rPr>
        <w:t>material</w:t>
      </w:r>
      <w:r>
        <w:rPr/>
        <w:t>"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w:t>
      </w:r>
      <w:r>
        <w:rPr>
          <w:b/>
        </w:rPr>
        <w:t>[_____]</w:t>
      </w:r>
      <w:r>
        <w:rPr/>
        <w:t xml:space="preserve"> and the related audited consolidated statements of income, cash flows and changes in stockholders' equity accounts for the fiscal year then ended and the unaudited consolidated balance sheet of the Guarantor and its Subsidiaries as of </w:t>
      </w:r>
      <w:r>
        <w:rPr>
          <w:b/>
        </w:rPr>
        <w:t>[_______________]</w:t>
      </w:r>
      <w:r>
        <w:rPr/>
        <w:t xml:space="preserve"> and the related unaudited consolidated statements of income, cash flows and changes in stockholders' equity accounts for the fiscal period</w:t>
      </w:r>
      <w:r>
        <w:rPr>
          <w:b/>
        </w:rPr>
        <w:t>[s]</w:t>
      </w:r>
      <w:r>
        <w:rPr/>
        <w:t xml:space="preserve"> then ended, certified by the chief financial or accounting officer of the Guarantor, copies of which have been delivered to each of the </w:t>
      </w:r>
      <w:r>
        <w:rPr>
          <w:bCs/>
        </w:rPr>
        <w:t xml:space="preserve">Banks </w:t>
      </w:r>
      <w:r>
        <w:rPr/>
        <w:t xml:space="preserve">(or made available to each of the </w:t>
      </w:r>
      <w:r>
        <w:rPr>
          <w:bCs/>
        </w:rPr>
        <w:t xml:space="preserve">Banks </w:t>
      </w:r>
      <w:r>
        <w:rPr/>
        <w:t xml:space="preserve">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 xml:space="preserve">Since </w:t>
      </w:r>
      <w:r>
        <w:rPr>
          <w:b/>
        </w:rPr>
        <w:t>[_______________]</w:t>
      </w:r>
      <w:r>
        <w:rPr/>
        <w:t>,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 xml:space="preserve">Since </w:t>
      </w:r>
      <w:r>
        <w:rPr>
          <w:b/>
        </w:rPr>
        <w:t>[_______________]</w:t>
      </w:r>
      <w:r>
        <w:rPr/>
        <w:t>, except as disclosed in the Guarantor's Form 10</w:t>
        <w:noBreakHyphen/>
        <w:t xml:space="preserve">K for the year ended December 31, </w:t>
      </w:r>
      <w:r>
        <w:rPr>
          <w:b/>
        </w:rPr>
        <w:t>[_____] [,][or]</w:t>
      </w:r>
      <w:r>
        <w:rPr/>
        <w:t xml:space="preserve"> the Guarantor's Form 10</w:t>
        <w:noBreakHyphen/>
        <w:t xml:space="preserve">Q for each of the quarters ended </w:t>
      </w:r>
      <w:r>
        <w:rPr>
          <w:b/>
        </w:rPr>
        <w:t>[_______________]</w:t>
      </w:r>
      <w:r>
        <w:rPr/>
        <w:t xml:space="preserve">, </w:t>
      </w:r>
      <w:r>
        <w:rPr>
          <w:b/>
        </w:rPr>
        <w:t xml:space="preserve">[or </w:t>
      </w:r>
      <w:r>
        <w:rPr>
          <w:b/>
          <w:u w:val="single"/>
        </w:rPr>
        <w:t>(e.g., any Form 8-K),</w:t>
      </w:r>
      <w:r>
        <w:rPr>
          <w:b/>
        </w:rPr>
        <w:t>]</w:t>
      </w:r>
      <w:r>
        <w:rPr/>
        <w:t xml:space="preserve">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w:t>
      </w:r>
      <w:r>
        <w:rPr>
          <w:bCs/>
        </w:rPr>
        <w:t xml:space="preserve">Note </w:t>
      </w:r>
      <w:r>
        <w:rPr/>
        <w:t xml:space="preserve">shall remain unpaid or any </w:t>
      </w:r>
      <w:r>
        <w:rPr>
          <w:bCs/>
        </w:rPr>
        <w:t xml:space="preserve">Bank </w:t>
      </w:r>
      <w:r>
        <w:rPr/>
        <w:t xml:space="preserve">shall have any </w:t>
      </w:r>
      <w:r>
        <w:rPr>
          <w:bCs/>
        </w:rPr>
        <w:t xml:space="preserve">Commitment </w:t>
      </w:r>
      <w:r>
        <w:rPr/>
        <w:t xml:space="preserve">under the </w:t>
      </w:r>
      <w:r>
        <w:rPr>
          <w:bCs/>
        </w:rPr>
        <w:t>Credit Agreement</w:t>
      </w:r>
      <w:r>
        <w:rPr/>
        <w:t>, the Guarantor shall:</w:t>
      </w:r>
    </w:p>
    <w:p>
      <w:pPr>
        <w:pStyle w:val="Normal"/>
        <w:jc w:val="both"/>
        <w:rPr/>
      </w:pPr>
      <w:r>
        <w:rPr/>
      </w:r>
    </w:p>
    <w:p>
      <w:pPr>
        <w:pStyle w:val="Normal"/>
        <w:jc w:val="both"/>
        <w:rPr/>
      </w:pPr>
      <w:r>
        <w:rPr/>
        <w:tab/>
        <w:tab/>
        <w:t>(a)</w:t>
        <w:tab/>
      </w:r>
      <w:r>
        <w:rPr>
          <w:u w:val="single"/>
        </w:rPr>
        <w:t>Reporting Requirements</w:t>
      </w:r>
      <w:r>
        <w:rPr/>
        <w:t xml:space="preserve">.  Furnish to </w:t>
      </w:r>
      <w:r>
        <w:rPr>
          <w:b/>
        </w:rPr>
        <w:t>[each Beneficiary]</w:t>
      </w:r>
      <w:r>
        <w:rPr/>
        <w:t xml:space="preserve"> </w:t>
      </w:r>
      <w:r>
        <w:rPr>
          <w:b/>
        </w:rPr>
        <w:t>[the Administrative Agent]</w:t>
      </w:r>
      <w:r>
        <w:rPr/>
        <w:t>:</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the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w:t>
      </w:r>
      <w:r>
        <w:rPr>
          <w:b/>
        </w:rPr>
        <w:t>[Beneficiaries]</w:t>
      </w:r>
      <w:r>
        <w:rPr/>
        <w:t xml:space="preserve"> </w:t>
      </w:r>
      <w:r>
        <w:rPr>
          <w:b/>
        </w:rPr>
        <w:t>[Administrative Agent]</w:t>
      </w:r>
      <w:r>
        <w:rPr/>
        <w:t xml:space="preserve">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the </w:t>
      </w:r>
      <w:r>
        <w:rPr>
          <w:bCs/>
        </w:rPr>
        <w:t xml:space="preserve">Administrative Agent </w:t>
      </w:r>
      <w:r>
        <w:rPr/>
        <w:t>(A)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r>
      <w:r>
        <w:rPr>
          <w:b/>
        </w:rPr>
        <w:t>[as soon as possible and in any event within five (5) Business Days after a downgrade of any rating of any of the Guarantor's senior unsecured long-term debt by S&amp;P or Moody's, notice of such downgrade]</w:t>
      </w:r>
      <w:r>
        <w:rPr/>
        <w:t xml:space="preserve">;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 xml:space="preserve">such other information respecting the condition or operations, financial or otherwise, of the Guarantor or any of its Subsidiaries as any Bank through the </w:t>
      </w:r>
      <w:r>
        <w:rPr>
          <w:bCs/>
        </w:rPr>
        <w:t xml:space="preserve">Administrative Agent </w:t>
      </w:r>
      <w:r>
        <w:rPr/>
        <w:t>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Section 4.01(d) shall not apply to transactions or matters permitted by Section 4.02(c) or (d)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xml:space="preserve">,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w:t>
      </w:r>
      <w:r>
        <w:rPr>
          <w:bCs/>
        </w:rPr>
        <w:t>Banks</w:t>
      </w:r>
      <w:r>
        <w:rPr/>
        <w:t>.</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any Beneficiary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xml:space="preserve">.  The Guarantor hereby covenants and agrees that, so long as any </w:t>
      </w:r>
      <w:r>
        <w:rPr>
          <w:bCs/>
        </w:rPr>
        <w:t xml:space="preserve">Note </w:t>
      </w:r>
      <w:r>
        <w:rPr/>
        <w:t xml:space="preserve">shall remain unpaid or any </w:t>
      </w:r>
      <w:r>
        <w:rPr>
          <w:bCs/>
        </w:rPr>
        <w:t xml:space="preserve">Bank </w:t>
      </w:r>
      <w:r>
        <w:rPr/>
        <w:t xml:space="preserve">shall have any </w:t>
      </w:r>
      <w:r>
        <w:rPr>
          <w:bCs/>
        </w:rPr>
        <w:t xml:space="preserve">Commitment </w:t>
      </w:r>
      <w:r>
        <w:rPr/>
        <w:t xml:space="preserve">under the </w:t>
      </w:r>
      <w:r>
        <w:rPr>
          <w:bCs/>
        </w:rPr>
        <w:t>Credit Agreement</w:t>
      </w:r>
      <w:r>
        <w:rPr>
          <w:b/>
        </w:rPr>
        <w:t>,</w:t>
      </w:r>
      <w:r>
        <w:rPr/>
        <w:t xml:space="preserve"> the Guarantor will not:</w:t>
      </w:r>
    </w:p>
    <w:p>
      <w:pPr>
        <w:pStyle w:val="Normal"/>
        <w:jc w:val="both"/>
        <w:rPr/>
      </w:pPr>
      <w:r>
        <w:rPr/>
      </w:r>
    </w:p>
    <w:p>
      <w:pPr>
        <w:pStyle w:val="Normal"/>
        <w:jc w:val="both"/>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xml:space="preserve">,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 </w:t>
      </w:r>
      <w:r>
        <w:rPr>
          <w:bCs/>
        </w:rPr>
        <w:t>Administrative Agent</w:t>
      </w:r>
      <w:r>
        <w:rPr/>
        <w:t xml:space="preserve">, and the phrase "So long as any of the Securities are outstanding" used therein shall mean so long as any </w:t>
      </w:r>
      <w:r>
        <w:rPr>
          <w:bCs/>
        </w:rPr>
        <w:t xml:space="preserve">Note </w:t>
      </w:r>
      <w:r>
        <w:rPr/>
        <w:t xml:space="preserve">shall remain unpaid or any </w:t>
      </w:r>
      <w:r>
        <w:rPr>
          <w:bCs/>
        </w:rPr>
        <w:t xml:space="preserve">Bank </w:t>
      </w:r>
      <w:r>
        <w:rPr/>
        <w:t xml:space="preserve">shall have any </w:t>
      </w:r>
      <w:r>
        <w:rPr>
          <w:bCs/>
        </w:rPr>
        <w:t xml:space="preserve">Commitment </w:t>
      </w:r>
      <w:r>
        <w:rPr/>
        <w:t xml:space="preserve">under the </w:t>
      </w:r>
      <w:r>
        <w:rPr>
          <w:bCs/>
        </w:rPr>
        <w:t>Credit Agreement</w:t>
      </w:r>
      <w:r>
        <w:rPr>
          <w:b/>
        </w:rPr>
        <w:t>.</w:t>
      </w:r>
    </w:p>
    <w:p>
      <w:pPr>
        <w:pStyle w:val="Normal"/>
        <w:jc w:val="both"/>
        <w:rPr>
          <w:b/>
        </w:rPr>
      </w:pPr>
      <w:r>
        <w:rPr>
          <w:b/>
        </w:rPr>
      </w:r>
    </w:p>
    <w:p>
      <w:pPr>
        <w:pStyle w:val="Normal"/>
        <w:jc w:val="both"/>
        <w:rPr/>
      </w:pPr>
      <w:r>
        <w:rPr/>
        <w:tab/>
        <w:tab/>
        <w:t>(b)</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(c)</w:t>
        <w:tab/>
      </w:r>
      <w:r>
        <w:rPr>
          <w:u w:val="single"/>
        </w:rPr>
        <w:t>Disposition of Assets</w:t>
      </w:r>
      <w:r>
        <w:rPr/>
        <w:t>.  Lease, sell, transfer or otherwise dispose of, voluntarily or involuntarily, all or substantially all of its assets.</w:t>
      </w:r>
    </w:p>
    <w:p>
      <w:pPr>
        <w:pStyle w:val="Normal"/>
        <w:jc w:val="both"/>
        <w:rPr/>
      </w:pPr>
      <w:r>
        <w:rPr/>
      </w:r>
    </w:p>
    <w:p>
      <w:pPr>
        <w:pStyle w:val="Normal"/>
        <w:jc w:val="both"/>
        <w:rPr/>
      </w:pPr>
      <w:r>
        <w:rPr/>
        <w:tab/>
        <w:tab/>
        <w:t>(d)</w:t>
        <w:tab/>
      </w:r>
      <w:r>
        <w:rPr>
          <w:u w:val="single"/>
        </w:rPr>
        <w:t>Mergers, Etc</w:t>
      </w:r>
      <w:r>
        <w:rPr/>
        <w:t xml:space="preserve">.  Merge or consolidate with or into any Person, unless (i) the Guarantor is the survivor or (ii) the surviving Person, if not the Guarantor,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Guarantor Event of Default or Guarantor Default would exist.</w:t>
      </w:r>
    </w:p>
    <w:p>
      <w:pPr>
        <w:pStyle w:val="Normal"/>
        <w:jc w:val="both"/>
        <w:rPr/>
      </w:pPr>
      <w:r>
        <w:rPr/>
      </w:r>
    </w:p>
    <w:p>
      <w:pPr>
        <w:pStyle w:val="Normal"/>
        <w:jc w:val="both"/>
        <w:rPr/>
      </w:pPr>
      <w:r>
        <w:rPr/>
        <w:tab/>
        <w:tab/>
        <w:t>(e)</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Sections 2.01 and 4.02 if such failure shall remain unremedied for 30 days after written notice thereof shall have been given to the Guarantor by the </w:t>
      </w:r>
      <w:r>
        <w:rPr>
          <w:bCs/>
        </w:rPr>
        <w:t xml:space="preserve">Administrative Agent </w:t>
      </w:r>
      <w:r>
        <w:rPr/>
        <w:t xml:space="preserve">at the request of any </w:t>
      </w:r>
      <w:r>
        <w:rPr>
          <w:bCs/>
        </w:rPr>
        <w:t>Bank</w:t>
      </w:r>
      <w:r>
        <w:rPr/>
        <w:t>;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 xml:space="preserve">Any Termination Event as defined in clause (b), (d) or (e) of the definition thereof with respect to a Plan shall have occurred and, 30 days after notice thereof shall have been given to the Guarantor by the </w:t>
      </w:r>
      <w:r>
        <w:rPr>
          <w:bCs/>
        </w:rPr>
        <w:t>Administrative Agent</w:t>
      </w:r>
      <w:r>
        <w:rPr/>
        <w:t>,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jc w:val="both"/>
        <w:rPr/>
      </w:pPr>
      <w:r>
        <w:rPr/>
        <w:tab/>
        <w:tab/>
        <w:t>(j)</w:t>
        <w:tab/>
        <w:t>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Any demand, notice, request, instruction, correspondence or other document to be given hereunder by the Guarantor to any Beneficiary or by any Beneficiary to the Guarantor or any other Beneficiary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 xml:space="preserve">if to the </w:t>
      </w:r>
      <w:r>
        <w:rPr>
          <w:bCs/>
        </w:rPr>
        <w:t>Administrative Agent</w:t>
      </w:r>
      <w:r>
        <w:rPr/>
        <w:t>, at its respective address or telecopier number provided in or pursuant to Section </w:t>
      </w:r>
      <w:r>
        <w:rPr>
          <w:b/>
        </w:rPr>
        <w:t>[_______]</w:t>
      </w:r>
      <w:r>
        <w:rPr/>
        <w:t xml:space="preserve"> of the </w:t>
      </w:r>
      <w:r>
        <w:rPr>
          <w:bCs/>
        </w:rPr>
        <w:t>Credit Agreement</w:t>
      </w:r>
      <w:r>
        <w:rPr/>
        <w:t>.</w:t>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rPr>
        <w:t>[the Administrative Agent]</w:t>
      </w:r>
      <w:r>
        <w:rPr/>
        <w:t xml:space="preserve"> </w:t>
      </w:r>
      <w:r>
        <w:rPr>
          <w:b/>
        </w:rPr>
        <w:t>[each of the Beneficiaries]</w:t>
      </w:r>
      <w:r>
        <w:rPr/>
        <w:t xml:space="preserve"> </w:t>
      </w:r>
      <w:r>
        <w:rPr>
          <w:b/>
        </w:rPr>
        <w:t>[the Administrative Agent and the Majority Banks]</w:t>
      </w:r>
      <w:r>
        <w:rPr/>
        <w:t xml:space="preserve">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w:t>
      </w:r>
      <w:r>
        <w:rPr>
          <w:bCs/>
        </w:rPr>
        <w:t>Credit Documents</w:t>
      </w:r>
      <w:r>
        <w:rPr/>
        <w:t xml:space="preserve">; </w:t>
      </w:r>
      <w:r>
        <w:rPr>
          <w:u w:val="single"/>
        </w:rPr>
        <w:t>provided</w:t>
      </w:r>
      <w:r>
        <w:rPr/>
        <w:t xml:space="preserve"> that the Guarantor may not assign or transfer any of its rights or obligations under this Guaranty without the prior written consent of each Beneficiary; </w:t>
      </w:r>
      <w:r>
        <w:rPr>
          <w:u w:val="single"/>
        </w:rPr>
        <w:t>provided</w:t>
      </w:r>
      <w:r>
        <w:rPr/>
        <w:t xml:space="preserve">, </w:t>
      </w:r>
      <w:r>
        <w:rPr>
          <w:u w:val="single"/>
        </w:rPr>
        <w:t>further</w:t>
      </w:r>
      <w:r>
        <w:rPr/>
        <w:t>, that this provision shall not prevent a matter or transaction permitted by Section 4.02(d).</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 OF THE STATE OF </w:t>
      </w:r>
      <w:r>
        <w:rPr>
          <w:b/>
        </w:rPr>
        <w:t>[TEXAS]</w:t>
      </w:r>
      <w:r>
        <w:rPr/>
        <w:t xml:space="preserve"> </w:t>
      </w:r>
      <w:r>
        <w:rPr>
          <w:b/>
        </w:rPr>
        <w:t>[NEW YORK]</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jc w:val="both"/>
        <w:rPr/>
      </w:pPr>
      <w:r>
        <w:rPr/>
        <w:tab/>
        <w:t>Section 6.07</w:t>
        <w:tab/>
      </w:r>
      <w:r>
        <w:rPr>
          <w:b/>
        </w:rPr>
        <w:t>[Each of the Guarantor, the Banks and the Administrative Agent, by execution or acceptance of the benefits of this Guaranty, hereby irrevocably and unconditionally submits to the exclusive jurisdiction of the of the courts of the State of Texas and the United States District Court located in Harris County, Texas,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Texas State court, or to the extent permitted by law, in such federal court.]</w:t>
      </w:r>
      <w:r>
        <w:rPr>
          <w:rStyle w:val="FootnoteCharacters"/>
          <w:b/>
        </w:rPr>
        <w:t xml:space="preserve"> </w:t>
      </w:r>
      <w:r>
        <w:rPr>
          <w:rStyle w:val="FootnoteCharacters"/>
          <w:rStyle w:val="FootnoteReference"/>
          <w:b/>
        </w:rPr>
        <w:footnoteReference w:id="5"/>
      </w:r>
      <w:r>
        <w:rPr>
          <w:b/>
        </w:rPr>
        <w:t xml:space="preserve">   [Each of the Guarantor, the Banks and the Administrative Agent, by execution or acceptance of the benefits of this Guaranty, hereby irrevocably and unconditionally submits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each such Person hereby irrevocably and unconditionally agrees that all claims in respect of any such action or proceeding may be heard and determined in such New York State court, or to the extent permitted by law, in such federal court.]</w:t>
      </w:r>
      <w:r>
        <w:rPr>
          <w:rStyle w:val="FootnoteCharacters"/>
          <w:b/>
        </w:rPr>
        <w:t xml:space="preserve"> </w:t>
      </w:r>
      <w:r>
        <w:rPr>
          <w:rStyle w:val="FootnoteCharacters"/>
          <w:rStyle w:val="FootnoteReference"/>
          <w:b/>
        </w:rPr>
        <w:footnoteReference w:id="6"/>
      </w:r>
      <w:r>
        <w:rPr/>
        <w:t xml:space="preserve">   The Guarantor and the </w:t>
      </w:r>
      <w:r>
        <w:rPr>
          <w:bCs/>
        </w:rPr>
        <w:t xml:space="preserve">Administrative Agent </w:t>
      </w:r>
      <w:r>
        <w:rPr/>
        <w:t>each agree that a final judgment in any such action or proceeding shall be conclusive and may be enforced in other jurisdictions by suit on the judgment or in any other manner provided by law.</w:t>
      </w:r>
    </w:p>
    <w:p>
      <w:pPr>
        <w:pStyle w:val="Normal"/>
        <w:rPr/>
      </w:pPr>
      <w:r>
        <w:rPr/>
      </w:r>
    </w:p>
    <w:p>
      <w:pPr>
        <w:pStyle w:val="Normal"/>
        <w:ind w:firstLine="720" w:end="0"/>
        <w:jc w:val="both"/>
        <w:rPr>
          <w:b/>
        </w:rPr>
      </w:pPr>
      <w:r>
        <w:rPr>
          <w:b/>
        </w:rPr>
        <w:t>[Section 6.08</w:t>
        <w:tab/>
      </w:r>
      <w:r>
        <w:rPr>
          <w:b/>
          <w:u w:val="single"/>
        </w:rPr>
        <w:t>Currency of Obligations</w:t>
      </w:r>
      <w:r>
        <w:rPr>
          <w:b/>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b/>
          <w:u w:val="single"/>
        </w:rPr>
        <w:t>Judgment Currency"</w:t>
      </w:r>
      <w:r>
        <w:rPr>
          <w:b/>
        </w:rPr>
        <w:t>) other than the currency of the underlying Guaranteed Obligation, be discharged only to the extent that on the Business Day following receipt by the Administrative Agent of any sum adjudged to be so due in the Judgment Currency, the Administrative Agent, in accordance with normal banking procedures at the rate of exchange in effect on such Business Day, purchases or could purchase the currency of the underlying Guaranteed Obligations with the Judgment Currency.  If the amount of the currency of the underlying Guaranteed Obligations so purchased or which could be so purchased is less than the sum originally due hereunder by the Guarantor in the currency of the underlying Guaranteed Obligations, the Guarantor agrees as a separate obligation and notwithstanding any such judgment, to indemnify the Administrative Agent and each Bank against such loss.  For purposes of this Section 6.08, the rate of exchange shall be the rate of exchange in effect on the relevant Business Day as quoted by a known dealer in such currency designated by [the Administrative Agent][the Guarantor].]</w:t>
      </w:r>
      <w:r>
        <w:rPr>
          <w:rStyle w:val="FootnoteCharacters"/>
          <w:b/>
          <w:bCs/>
        </w:rPr>
        <w:t xml:space="preserve"> </w:t>
      </w:r>
      <w:r>
        <w:rPr>
          <w:rStyle w:val="FootnoteCharacters"/>
          <w:rStyle w:val="FootnoteReference"/>
          <w:b/>
          <w:bCs/>
        </w:rPr>
        <w:footnoteReference w:id="7"/>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r>
        <w:br w:type="page"/>
      </w:r>
    </w:p>
    <w:p>
      <w:pPr>
        <w:pStyle w:val="Normal"/>
        <w:jc w:val="both"/>
        <w:rPr/>
      </w:pPr>
      <w:r>
        <w:rPr/>
        <w:tab/>
        <w:t xml:space="preserve">IN WITNESS WHEREOF, the Guarantor and the </w:t>
      </w:r>
      <w:r>
        <w:rPr>
          <w:b/>
        </w:rPr>
        <w:t>Administrative Agent</w:t>
      </w:r>
      <w:r>
        <w:rPr/>
        <w:t xml:space="preserve"> on behalf of and duly authorized by the Beneficiaries, have each caused its duly authorized officer to execute and deliver this Guaranty as of the date first above written.</w:t>
      </w:r>
    </w:p>
    <w:p>
      <w:pPr>
        <w:pStyle w:val="Normal"/>
        <w:jc w:val="both"/>
        <w:rPr/>
      </w:pPr>
      <w:r>
        <w:rPr/>
      </w:r>
    </w:p>
    <w:p>
      <w:pPr>
        <w:pStyle w:val="Normal"/>
        <w:jc w:val="both"/>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w:t>
      </w:r>
      <w:r>
        <w:rPr>
          <w:b/>
        </w:rPr>
        <w:t>ADMINISTRATIVE AGENT</w:t>
      </w:r>
      <w:r>
        <w:rPr/>
        <w:t>]</w:t>
      </w:r>
    </w:p>
    <w:p>
      <w:pPr>
        <w:pStyle w:val="Normal"/>
        <w:jc w:val="both"/>
        <w:rPr/>
      </w:pPr>
      <w:r>
        <w:rPr/>
      </w:r>
    </w:p>
    <w:p>
      <w:pPr>
        <w:pStyle w:val="Normal"/>
        <w:jc w:val="both"/>
        <w:rPr/>
      </w:pPr>
      <w:r>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b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sz w:val="16"/>
        </w:rPr>
      </w:pPr>
      <w:r>
        <w:rPr>
          <w:b/>
          <w:sz w:val="16"/>
        </w:rPr>
        <w:t>[Signature Page Guaranty Agreement]</w:t>
      </w:r>
    </w:p>
    <w:p>
      <w:pPr>
        <w:pStyle w:val="Normal"/>
        <w:rPr>
          <w:b/>
          <w:sz w:val="16"/>
        </w:rPr>
      </w:pPr>
      <w:r>
        <w:rPr>
          <w:b/>
          <w:sz w:val="16"/>
        </w:rPr>
      </w:r>
    </w:p>
    <w:sectPr>
      <w:footerReference w:type="default" r:id="rId2"/>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p>
  <w:p>
    <w:pPr>
      <w:pStyle w:val="Normal"/>
      <w:rPr>
        <w:sz w:val="16"/>
      </w:rPr>
    </w:pPr>
    <w:r>
      <w:rPr>
        <w:sz w:val="16"/>
      </w:rPr>
    </w:r>
  </w:p>
  <w:p>
    <w:pPr>
      <w:pStyle w:val="Normal"/>
      <w:tabs>
        <w:tab w:val="clear" w:pos="720"/>
        <w:tab w:val="center" w:pos="4500" w:leader="none"/>
      </w:tabs>
      <w:rPr/>
    </w:pPr>
    <w:r>
      <w:rPr>
        <w:sz w:val="16"/>
      </w:rPr>
      <w:t>Houston:  331042 v 5</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The bracketed provision should be used only if Enron’s liability is to be limited.  Such a limitation is relatively unusual in guaranties of subsidiary borrowings under Credit Agreements.</w:t>
      </w:r>
    </w:p>
    <w:p>
      <w:pPr>
        <w:pStyle w:val="FootnoteText"/>
        <w:jc w:val="both"/>
        <w:rPr/>
      </w:pPr>
      <w:r>
        <w:rPr/>
      </w:r>
    </w:p>
  </w:footnote>
  <w:footnote w:id="3">
    <w:p>
      <w:pPr>
        <w:pStyle w:val="FootnoteText"/>
        <w:jc w:val="both"/>
        <w:rPr/>
      </w:pPr>
      <w:r>
        <w:rPr>
          <w:rStyle w:val="FootnoteCharacters"/>
        </w:rPr>
        <w:footnoteRef/>
      </w:r>
      <w:r>
        <w:rPr/>
        <w:t xml:space="preserve"> </w:t>
      </w:r>
      <w:r>
        <w:rPr/>
        <w:tab/>
        <w:t>If Enron controls the Borrower, Enron can prevent the Borrower from amending the Credit Agreement.  If Enron controls the Borrower, but thinks it might sell the Guarantor during the term of the Guaranty, Enron might want to consider deleting this provision and adding the bracketed paragraph immediately preceding paragraph 2.03.</w:t>
      </w:r>
    </w:p>
  </w:footnote>
  <w:footnote w:id="4">
    <w:p>
      <w:pPr>
        <w:pStyle w:val="FootnoteText"/>
        <w:jc w:val="both"/>
        <w:rPr/>
      </w:pPr>
      <w:r>
        <w:rPr>
          <w:rStyle w:val="FootnoteCharacters"/>
        </w:rPr>
        <w:footnoteRef/>
      </w:r>
      <w:r>
        <w:rPr/>
        <w:t xml:space="preserve"> </w:t>
      </w:r>
      <w:r>
        <w:rPr/>
        <w:tab/>
        <w:t>The bracketed language should not be included if the bracketed language in Section 2.02(a) remains in.</w:t>
      </w:r>
    </w:p>
  </w:footnote>
  <w:footnote w:id="5">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6">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p>
      <w:pPr>
        <w:pStyle w:val="FootnoteText"/>
        <w:jc w:val="both"/>
        <w:rPr/>
      </w:pPr>
      <w:r>
        <w:rPr/>
      </w:r>
    </w:p>
  </w:footnote>
  <w:footnote w:id="7">
    <w:p>
      <w:pPr>
        <w:pStyle w:val="FootnoteText"/>
        <w:jc w:val="both"/>
        <w:rPr/>
      </w:pPr>
      <w:r>
        <w:rPr>
          <w:rStyle w:val="FootnoteCharacters"/>
        </w:rPr>
        <w:footnoteRef/>
      </w:r>
      <w:r>
        <w:rPr/>
        <w:t xml:space="preserve"> </w:t>
      </w:r>
      <w:r>
        <w:rPr/>
        <w:tab/>
        <w:t>This provision is not necessary if the Credit Agreement requires payment only in U.S. Dollars.</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Indent">
    <w:name w:val="Body Text Indent"/>
    <w:basedOn w:val="Normal"/>
    <w:pPr>
      <w:ind w:hanging="0" w:start="720" w:end="0"/>
      <w:jc w:val="both"/>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2001-03-19T22:23:00Z</dcterms:created>
  <dc:creator>Vinson &amp; Elkins L.L.P.</dc:creator>
  <dc:description/>
  <dc:language>en-CA</dc:language>
  <cp:lastModifiedBy> </cp:lastModifiedBy>
  <cp:lastPrinted>2001-03-19T18:53:00Z</cp:lastPrinted>
  <dcterms:modified xsi:type="dcterms:W3CDTF">2001-03-19T22:23:00Z</dcterms:modified>
  <cp:revision>2</cp:revision>
  <dc:subject/>
  <dc:title>CREDIT AGREEMENT GUARANTY;</dc:title>
</cp:coreProperties>
</file>