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rFonts w:ascii="Times New Roman" w:hAnsi="Times New Roman" w:cs="Times New Roman"/>
        </w:rPr>
      </w:pPr>
      <w:r>
        <w:rPr>
          <w:rFonts w:cs="Times New Roman" w:ascii="Times New Roman" w:hAnsi="Times New Roman"/>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rFonts w:ascii="Times New Roman" w:hAnsi="Times New Roman" w:cs="Times New Roman"/>
        </w:rPr>
      </w:pPr>
      <w:r>
        <w:rPr>
          <w:rFonts w:cs="Times New Roman" w:ascii="Times New Roman" w:hAnsi="Times New Roman"/>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rFonts w:ascii="Times New Roman" w:hAnsi="Times New Roman" w:cs="Times New Roman"/>
                <w:sz w:val="16"/>
              </w:rPr>
            </w:pPr>
            <w:r>
              <w:rPr>
                <w:rFonts w:cs="Times New Roman" w:ascii="Times New Roman" w:hAnsi="Times New Roman"/>
                <w:sz w:val="16"/>
              </w:rPr>
              <w:t>To:</w:t>
            </w:r>
          </w:p>
        </w:tc>
        <w:tc>
          <w:tcPr>
            <w:tcW w:w="6045" w:type="dxa"/>
            <w:tcBorders/>
          </w:tcPr>
          <w:p>
            <w:pPr>
              <w:pStyle w:val="To"/>
              <w:rPr>
                <w:rFonts w:ascii="Times New Roman" w:hAnsi="Times New Roman" w:cs="Times New Roman"/>
              </w:rPr>
            </w:pPr>
            <w:r>
              <w:rPr>
                <w:rFonts w:cs="Times New Roman" w:ascii="Times New Roman" w:hAnsi="Times New Roman"/>
              </w:rPr>
              <w:t>Steel Distribution</w:t>
            </w:r>
          </w:p>
        </w:tc>
        <w:tc>
          <w:tcPr>
            <w:tcW w:w="990" w:type="dxa"/>
            <w:tcBorders/>
          </w:tcPr>
          <w:p>
            <w:pPr>
              <w:pStyle w:val="Norma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216" w:hRule="exact"/>
        </w:trPr>
        <w:tc>
          <w:tcPr>
            <w:tcW w:w="708" w:type="dxa"/>
            <w:tcBorders/>
          </w:tcPr>
          <w:p>
            <w:pPr>
              <w:pStyle w:val="Norma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rHeight w:val="300" w:hRule="exact"/>
        </w:trPr>
        <w:tc>
          <w:tcPr>
            <w:tcW w:w="708" w:type="dxa"/>
            <w:tcBorders/>
          </w:tcPr>
          <w:p>
            <w:pPr>
              <w:pStyle w:val="Normal"/>
              <w:ind w:start="-180" w:end="0"/>
              <w:jc w:val="end"/>
              <w:rPr>
                <w:rFonts w:ascii="Times New Roman" w:hAnsi="Times New Roman" w:cs="Times New Roman"/>
                <w:sz w:val="16"/>
              </w:rPr>
            </w:pPr>
            <w:r>
              <w:rPr>
                <w:rFonts w:cs="Times New Roman" w:ascii="Times New Roman" w:hAnsi="Times New Roman"/>
                <w:sz w:val="16"/>
              </w:rPr>
              <w:t>From:</w:t>
            </w:r>
          </w:p>
        </w:tc>
        <w:tc>
          <w:tcPr>
            <w:tcW w:w="6045" w:type="dxa"/>
            <w:tcBorders/>
          </w:tcPr>
          <w:p>
            <w:pPr>
              <w:pStyle w:val="From"/>
              <w:rPr>
                <w:rFonts w:ascii="Times New Roman" w:hAnsi="Times New Roman" w:cs="Times New Roman"/>
              </w:rPr>
            </w:pPr>
            <w:r>
              <w:rPr>
                <w:rFonts w:cs="Times New Roman" w:ascii="Times New Roman" w:hAnsi="Times New Roman"/>
              </w:rPr>
              <w:t>Masha Arefieva</w:t>
            </w:r>
          </w:p>
        </w:tc>
        <w:tc>
          <w:tcPr>
            <w:tcW w:w="990" w:type="dxa"/>
            <w:tcBorders/>
          </w:tcPr>
          <w:p>
            <w:pPr>
              <w:pStyle w:val="Normal"/>
              <w:ind w:start="-180" w:end="0"/>
              <w:jc w:val="end"/>
              <w:rPr>
                <w:rFonts w:ascii="Times New Roman" w:hAnsi="Times New Roman" w:cs="Times New Roman"/>
                <w:sz w:val="16"/>
              </w:rPr>
            </w:pPr>
            <w:r>
              <w:rPr>
                <w:rFonts w:cs="Times New Roman" w:ascii="Times New Roman" w:hAnsi="Times New Roman"/>
                <w:sz w:val="16"/>
              </w:rPr>
              <w:t>Department:</w:t>
            </w:r>
          </w:p>
        </w:tc>
        <w:tc>
          <w:tcPr>
            <w:tcW w:w="2965" w:type="dxa"/>
            <w:tcBorders/>
          </w:tcPr>
          <w:p>
            <w:pPr>
              <w:pStyle w:val="Department"/>
              <w:rPr>
                <w:rFonts w:ascii="Times New Roman" w:hAnsi="Times New Roman" w:cs="Times New Roman"/>
              </w:rPr>
            </w:pPr>
            <w:bookmarkStart w:id="0" w:name="From"/>
            <w:bookmarkEnd w:id="0"/>
            <w:r>
              <w:rPr>
                <w:rFonts w:cs="Times New Roman" w:ascii="Times New Roman" w:hAnsi="Times New Roman"/>
              </w:rPr>
              <w:t>Government Affairs</w:t>
            </w:r>
          </w:p>
        </w:tc>
      </w:tr>
      <w:tr>
        <w:trPr>
          <w:trHeight w:val="216" w:hRule="exact"/>
        </w:trPr>
        <w:tc>
          <w:tcPr>
            <w:tcW w:w="708" w:type="dxa"/>
            <w:tcBorders/>
          </w:tcPr>
          <w:p>
            <w:pPr>
              <w:pStyle w:val="Norma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rHeight w:val="600" w:hRule="exact"/>
        </w:trPr>
        <w:tc>
          <w:tcPr>
            <w:tcW w:w="708" w:type="dxa"/>
            <w:tcBorders>
              <w:bottom w:val="single" w:sz="12" w:space="0" w:color="000000"/>
            </w:tcBorders>
          </w:tcPr>
          <w:p>
            <w:pPr>
              <w:pStyle w:val="Normal"/>
              <w:ind w:start="-180" w:end="0"/>
              <w:jc w:val="end"/>
              <w:rPr>
                <w:rFonts w:ascii="Times New Roman" w:hAnsi="Times New Roman" w:cs="Times New Roman"/>
                <w:sz w:val="16"/>
              </w:rPr>
            </w:pPr>
            <w:r>
              <w:rPr>
                <w:rFonts w:cs="Times New Roman" w:ascii="Times New Roman" w:hAnsi="Times New Roman"/>
                <w:sz w:val="16"/>
              </w:rPr>
              <w:t>Subject:</w:t>
            </w:r>
          </w:p>
        </w:tc>
        <w:tc>
          <w:tcPr>
            <w:tcW w:w="6045" w:type="dxa"/>
            <w:tcBorders>
              <w:bottom w:val="single" w:sz="12" w:space="0" w:color="000000"/>
            </w:tcBorders>
          </w:tcPr>
          <w:p>
            <w:pPr>
              <w:pStyle w:val="Subject"/>
              <w:rPr>
                <w:rFonts w:ascii="Times New Roman" w:hAnsi="Times New Roman" w:cs="Times New Roman"/>
              </w:rPr>
            </w:pPr>
            <w:r>
              <w:rPr>
                <w:rFonts w:cs="Times New Roman" w:ascii="Times New Roman" w:hAnsi="Times New Roman"/>
              </w:rPr>
              <w:t>Preliminary Determinations in Hot-Rolled Antidumping and Countervailing Duty Investigations</w:t>
            </w:r>
          </w:p>
        </w:tc>
        <w:tc>
          <w:tcPr>
            <w:tcW w:w="990" w:type="dxa"/>
            <w:tcBorders>
              <w:bottom w:val="single" w:sz="12" w:space="0" w:color="000000"/>
            </w:tcBorders>
          </w:tcPr>
          <w:p>
            <w:pPr>
              <w:pStyle w:val="Normal"/>
              <w:ind w:start="-180" w:end="0"/>
              <w:jc w:val="end"/>
              <w:rPr>
                <w:rFonts w:ascii="Times New Roman" w:hAnsi="Times New Roman" w:cs="Times New Roman"/>
                <w:sz w:val="16"/>
              </w:rPr>
            </w:pPr>
            <w:r>
              <w:rPr>
                <w:rFonts w:cs="Times New Roman" w:ascii="Times New Roman" w:hAnsi="Times New Roman"/>
                <w:sz w:val="16"/>
              </w:rPr>
              <w:t>Date:</w:t>
            </w:r>
          </w:p>
        </w:tc>
        <w:tc>
          <w:tcPr>
            <w:tcW w:w="2965" w:type="dxa"/>
            <w:tcBorders>
              <w:bottom w:val="single" w:sz="12" w:space="0" w:color="000000"/>
            </w:tcBorders>
          </w:tcPr>
          <w:p>
            <w:pPr>
              <w:pStyle w:val="Date"/>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tc>
      </w:tr>
    </w:tbl>
    <w:p>
      <w:pPr>
        <w:pStyle w:val="Body"/>
        <w:rPr>
          <w:rFonts w:ascii="Times New Roman" w:hAnsi="Times New Roman" w:cs="Times New Roman"/>
        </w:rPr>
      </w:pPr>
      <w:r>
        <w:rPr>
          <w:rFonts w:cs="Times New Roman" w:ascii="Times New Roman" w:hAnsi="Times New Roman"/>
        </w:rPr>
      </w:r>
      <w:bookmarkStart w:id="1" w:name="StartOfMemo"/>
      <w:bookmarkStart w:id="2" w:name="StartOfMemo"/>
      <w:bookmarkEnd w:id="2"/>
    </w:p>
    <w:p>
      <w:pPr>
        <w:pStyle w:val="Body"/>
        <w:rPr>
          <w:rFonts w:ascii="Times New Roman" w:hAnsi="Times New Roman" w:cs="Times New Roman"/>
          <w:u w:val="single"/>
        </w:rPr>
      </w:pPr>
      <w:r>
        <w:rPr>
          <w:rFonts w:cs="Times New Roman" w:ascii="Times New Roman" w:hAnsi="Times New Roman"/>
          <w:u w:val="single"/>
        </w:rPr>
        <w:t>Purpose</w:t>
      </w:r>
    </w:p>
    <w:p>
      <w:pPr>
        <w:pStyle w:val="Body"/>
        <w:rPr>
          <w:rFonts w:ascii="Times New Roman" w:hAnsi="Times New Roman" w:cs="Times New Roman"/>
          <w:u w:val="single"/>
        </w:rPr>
      </w:pPr>
      <w:r>
        <w:rPr>
          <w:rFonts w:cs="Times New Roman" w:ascii="Times New Roman" w:hAnsi="Times New Roman"/>
          <w:u w:val="single"/>
        </w:rPr>
      </w:r>
    </w:p>
    <w:p>
      <w:pPr>
        <w:pStyle w:val="Body"/>
        <w:rPr>
          <w:rFonts w:ascii="Times New Roman" w:hAnsi="Times New Roman" w:cs="Times New Roman"/>
        </w:rPr>
      </w:pPr>
      <w:r>
        <w:rPr>
          <w:rFonts w:cs="Times New Roman" w:ascii="Times New Roman" w:hAnsi="Times New Roman"/>
        </w:rPr>
        <w:t>This memo will identify target countries and producers in the current investigations of hot-rolled products, provide information on statutory deadlines for preliminary determinations by the Department of Commerce, and identify preliminary margin rates.  The memo does not intend to be a comprehensive source of information on the current investigations conducted by the U.S. Department of Commerce.  The regulatory group will continue to monitor these investigations and update as the information on antidumping and countervailing duties becomes available.  If you require information on product specifications under orders and/or duty deposit requirements, please contact Lisa Yoho (ext. 53837) or Masha Arefieva (ext. 30613).</w:t>
      </w:r>
    </w:p>
    <w:p>
      <w:pPr>
        <w:pStyle w:val="Body"/>
        <w:rPr>
          <w:rFonts w:ascii="Times New Roman" w:hAnsi="Times New Roman" w:cs="Times New Roman"/>
        </w:rPr>
      </w:pPr>
      <w:r>
        <w:rPr>
          <w:rFonts w:cs="Times New Roman" w:ascii="Times New Roman" w:hAnsi="Times New Roman"/>
        </w:rPr>
      </w:r>
    </w:p>
    <w:p>
      <w:pPr>
        <w:pStyle w:val="Body"/>
        <w:rPr>
          <w:rFonts w:ascii="Times New Roman" w:hAnsi="Times New Roman" w:cs="Times New Roman"/>
          <w:u w:val="single"/>
        </w:rPr>
      </w:pPr>
      <w:r>
        <w:rPr>
          <w:rFonts w:cs="Times New Roman" w:ascii="Times New Roman" w:hAnsi="Times New Roman"/>
          <w:u w:val="single"/>
        </w:rPr>
        <w:t>Background on Investigation</w:t>
      </w:r>
    </w:p>
    <w:p>
      <w:pPr>
        <w:pStyle w:val="CopyList"/>
        <w:tabs>
          <w:tab w:val="clear" w:pos="504"/>
          <w:tab w:val="left" w:pos="0" w:leader="none"/>
        </w:tabs>
        <w:ind w:hanging="18" w:start="90" w:end="0"/>
        <w:rPr>
          <w:rFonts w:ascii="Times New Roman" w:hAnsi="Times New Roman" w:cs="Times New Roman"/>
        </w:rPr>
      </w:pPr>
      <w:r>
        <w:rPr>
          <w:rFonts w:cs="Times New Roman" w:ascii="Times New Roman" w:hAnsi="Times New Roman"/>
        </w:rPr>
        <w:t>On November 13, 2000, the Department of Commerce received petitions filed on behalf of Bethlehem Steel; LTV Steel; National Steel; U.S. Steel Group; Gallatin Steel Company; IPSCO Steel; Nucor; Steel Dynamics; Weirton Steel; and the Independent Steelworkers Union.  The petitioners alleged that 12 countries are importing unfairly subsidized and selling below cost hot-rolled steel products.  The Department of Commerce initiated antidumping and countervailing duty investigations of hot-rolled steel products on December 12, 2000.</w:t>
      </w:r>
    </w:p>
    <w:p>
      <w:pPr>
        <w:pStyle w:val="CopyList"/>
        <w:tabs>
          <w:tab w:val="clear" w:pos="504"/>
          <w:tab w:val="left" w:pos="0" w:leader="none"/>
        </w:tabs>
        <w:ind w:hanging="18" w:start="90" w:end="0"/>
        <w:rPr>
          <w:rFonts w:ascii="Times New Roman" w:hAnsi="Times New Roman" w:cs="Times New Roman"/>
        </w:rPr>
      </w:pPr>
      <w:r>
        <w:rPr>
          <w:rFonts w:cs="Times New Roman" w:ascii="Times New Roman" w:hAnsi="Times New Roman"/>
        </w:rPr>
        <w:t>The countervailing duty investigation targets the following countries and producers (as identified by the domestic industry):</w:t>
      </w:r>
    </w:p>
    <w:p>
      <w:pPr>
        <w:pStyle w:val="Normal"/>
        <w:ind w:start="360" w:end="0"/>
        <w:rPr>
          <w:rFonts w:ascii="Times New Roman" w:hAnsi="Times New Roman" w:cs="Times New Roman"/>
          <w:sz w:val="20"/>
        </w:rPr>
      </w:pPr>
      <w:r>
        <w:rPr>
          <w:rFonts w:cs="Times New Roman" w:ascii="Times New Roman" w:hAnsi="Times New Roman"/>
          <w:sz w:val="20"/>
        </w:rPr>
      </w:r>
    </w:p>
    <w:p>
      <w:pPr>
        <w:pStyle w:val="Normal"/>
        <w:numPr>
          <w:ilvl w:val="0"/>
          <w:numId w:val="2"/>
        </w:numPr>
        <w:rPr>
          <w:rFonts w:ascii="Times New Roman" w:hAnsi="Times New Roman" w:cs="Times New Roman"/>
          <w:sz w:val="20"/>
        </w:rPr>
      </w:pPr>
      <w:r>
        <w:rPr>
          <w:rFonts w:cs="Times New Roman" w:ascii="Times New Roman" w:hAnsi="Times New Roman"/>
          <w:sz w:val="20"/>
        </w:rPr>
        <w:t>Argentina</w:t>
      </w:r>
    </w:p>
    <w:p>
      <w:pPr>
        <w:pStyle w:val="Normal"/>
        <w:numPr>
          <w:ilvl w:val="1"/>
          <w:numId w:val="2"/>
        </w:numPr>
        <w:rPr>
          <w:rFonts w:ascii="Times New Roman" w:hAnsi="Times New Roman" w:cs="Times New Roman"/>
          <w:sz w:val="20"/>
        </w:rPr>
      </w:pPr>
      <w:r>
        <w:rPr>
          <w:rFonts w:cs="Times New Roman" w:ascii="Times New Roman" w:hAnsi="Times New Roman"/>
          <w:sz w:val="20"/>
        </w:rPr>
        <w:t xml:space="preserve">Siderar Sociedad Anomina Industrial &amp; Commercial (Siderar) </w:t>
      </w:r>
    </w:p>
    <w:p>
      <w:pPr>
        <w:pStyle w:val="Normal"/>
        <w:numPr>
          <w:ilvl w:val="0"/>
          <w:numId w:val="2"/>
        </w:numPr>
        <w:rPr>
          <w:rFonts w:ascii="Times New Roman" w:hAnsi="Times New Roman" w:cs="Times New Roman"/>
          <w:sz w:val="20"/>
        </w:rPr>
      </w:pPr>
      <w:r>
        <w:rPr>
          <w:rFonts w:cs="Times New Roman" w:ascii="Times New Roman" w:hAnsi="Times New Roman"/>
          <w:sz w:val="20"/>
        </w:rPr>
        <w:t>India</w:t>
      </w:r>
    </w:p>
    <w:p>
      <w:pPr>
        <w:pStyle w:val="Normal"/>
        <w:numPr>
          <w:ilvl w:val="1"/>
          <w:numId w:val="2"/>
        </w:numPr>
        <w:rPr>
          <w:rFonts w:ascii="Times New Roman" w:hAnsi="Times New Roman" w:cs="Times New Roman"/>
          <w:sz w:val="20"/>
        </w:rPr>
      </w:pPr>
      <w:r>
        <w:rPr>
          <w:rFonts w:cs="Times New Roman" w:ascii="Times New Roman" w:hAnsi="Times New Roman"/>
          <w:sz w:val="20"/>
        </w:rPr>
        <w:t>Steel Authority of India (SAIL)</w:t>
      </w:r>
    </w:p>
    <w:p>
      <w:pPr>
        <w:pStyle w:val="Normal"/>
        <w:numPr>
          <w:ilvl w:val="0"/>
          <w:numId w:val="2"/>
        </w:numPr>
        <w:rPr>
          <w:rFonts w:ascii="Times New Roman" w:hAnsi="Times New Roman" w:cs="Times New Roman"/>
          <w:sz w:val="20"/>
        </w:rPr>
      </w:pPr>
      <w:r>
        <w:rPr>
          <w:rFonts w:cs="Times New Roman" w:ascii="Times New Roman" w:hAnsi="Times New Roman"/>
          <w:sz w:val="20"/>
        </w:rPr>
        <w:t>Indonesia</w:t>
      </w:r>
    </w:p>
    <w:p>
      <w:pPr>
        <w:pStyle w:val="Normal"/>
        <w:numPr>
          <w:ilvl w:val="1"/>
          <w:numId w:val="2"/>
        </w:numPr>
        <w:rPr>
          <w:rFonts w:ascii="Times New Roman" w:hAnsi="Times New Roman" w:cs="Times New Roman"/>
          <w:sz w:val="20"/>
        </w:rPr>
      </w:pPr>
      <w:r>
        <w:rPr>
          <w:rFonts w:cs="Times New Roman" w:ascii="Times New Roman" w:hAnsi="Times New Roman"/>
          <w:sz w:val="20"/>
        </w:rPr>
        <w:t>P.T. Krakatau Steel</w:t>
      </w:r>
    </w:p>
    <w:p>
      <w:pPr>
        <w:pStyle w:val="Normal"/>
        <w:numPr>
          <w:ilvl w:val="0"/>
          <w:numId w:val="2"/>
        </w:numPr>
        <w:rPr>
          <w:rFonts w:ascii="Times New Roman" w:hAnsi="Times New Roman" w:cs="Times New Roman"/>
          <w:sz w:val="20"/>
        </w:rPr>
      </w:pPr>
      <w:r>
        <w:rPr>
          <w:rFonts w:cs="Times New Roman" w:ascii="Times New Roman" w:hAnsi="Times New Roman"/>
          <w:sz w:val="20"/>
        </w:rPr>
        <w:t>South Africa</w:t>
      </w:r>
    </w:p>
    <w:p>
      <w:pPr>
        <w:pStyle w:val="Normal"/>
        <w:numPr>
          <w:ilvl w:val="1"/>
          <w:numId w:val="2"/>
        </w:numPr>
        <w:rPr>
          <w:rFonts w:ascii="Times New Roman" w:hAnsi="Times New Roman" w:cs="Times New Roman"/>
          <w:sz w:val="20"/>
        </w:rPr>
      </w:pPr>
      <w:r>
        <w:rPr>
          <w:rFonts w:cs="Times New Roman" w:ascii="Times New Roman" w:hAnsi="Times New Roman"/>
          <w:sz w:val="20"/>
        </w:rPr>
        <w:t>Saldanha Steel Limited (Saldanha)</w:t>
      </w:r>
    </w:p>
    <w:p>
      <w:pPr>
        <w:pStyle w:val="Normal"/>
        <w:numPr>
          <w:ilvl w:val="0"/>
          <w:numId w:val="2"/>
        </w:numPr>
        <w:rPr>
          <w:rFonts w:ascii="Times New Roman" w:hAnsi="Times New Roman" w:cs="Times New Roman"/>
          <w:sz w:val="20"/>
        </w:rPr>
      </w:pPr>
      <w:r>
        <w:rPr>
          <w:rFonts w:cs="Times New Roman" w:ascii="Times New Roman" w:hAnsi="Times New Roman"/>
          <w:sz w:val="20"/>
        </w:rPr>
        <w:t>Thailand</w:t>
      </w:r>
    </w:p>
    <w:p>
      <w:pPr>
        <w:pStyle w:val="Normal"/>
        <w:numPr>
          <w:ilvl w:val="1"/>
          <w:numId w:val="2"/>
        </w:numPr>
        <w:rPr>
          <w:rFonts w:ascii="Times New Roman" w:hAnsi="Times New Roman" w:cs="Times New Roman"/>
          <w:sz w:val="20"/>
        </w:rPr>
      </w:pPr>
      <w:r>
        <w:rPr>
          <w:rFonts w:cs="Times New Roman" w:ascii="Times New Roman" w:hAnsi="Times New Roman"/>
          <w:sz w:val="20"/>
        </w:rPr>
        <w:t>Sahaviriya Steel Industries PcL (SSI)</w:t>
      </w:r>
    </w:p>
    <w:p>
      <w:pPr>
        <w:pStyle w:val="Normal"/>
        <w:numPr>
          <w:ilvl w:val="1"/>
          <w:numId w:val="2"/>
        </w:numPr>
        <w:rPr>
          <w:rFonts w:ascii="Times New Roman" w:hAnsi="Times New Roman" w:cs="Times New Roman"/>
        </w:rPr>
      </w:pPr>
      <w:r>
        <w:rPr>
          <w:rFonts w:cs="Times New Roman" w:ascii="Times New Roman" w:hAnsi="Times New Roman"/>
          <w:sz w:val="20"/>
        </w:rPr>
        <w:t>LPN Plate Mill PcL (SSI)</w:t>
      </w:r>
    </w:p>
    <w:p>
      <w:pPr>
        <w:pStyle w:val="Normal"/>
        <w:ind w:start="180" w:end="0"/>
        <w:rPr>
          <w:rFonts w:ascii="Times New Roman" w:hAnsi="Times New Roman" w:cs="Times New Roman"/>
        </w:rPr>
      </w:pPr>
      <w:r>
        <w:rPr>
          <w:rFonts w:cs="Times New Roman" w:ascii="Times New Roman" w:hAnsi="Times New Roman"/>
        </w:rPr>
      </w:r>
    </w:p>
    <w:p>
      <w:pPr>
        <w:pStyle w:val="Subject"/>
        <w:tabs>
          <w:tab w:val="left" w:pos="540" w:leader="none"/>
        </w:tabs>
        <w:rPr>
          <w:rFonts w:ascii="Times New Roman" w:hAnsi="Times New Roman" w:cs="Times New Roman"/>
        </w:rPr>
      </w:pPr>
      <w:r>
        <w:rPr>
          <w:rFonts w:cs="Times New Roman" w:ascii="Times New Roman" w:hAnsi="Times New Roman"/>
        </w:rPr>
        <w:t>The antidumping duty investigation targets the following countries and producers (as identified by the domestic industry):</w:t>
      </w:r>
    </w:p>
    <w:p>
      <w:pPr>
        <w:pStyle w:val="Normal"/>
        <w:ind w:start="540" w:end="0"/>
        <w:rPr>
          <w:rFonts w:ascii="Times New Roman" w:hAnsi="Times New Roman" w:cs="Times New Roman"/>
          <w:sz w:val="20"/>
        </w:rPr>
      </w:pPr>
      <w:r>
        <w:rPr>
          <w:rFonts w:cs="Times New Roman" w:ascii="Times New Roman" w:hAnsi="Times New Roman"/>
          <w:sz w:val="20"/>
        </w:rPr>
      </w:r>
    </w:p>
    <w:p>
      <w:pPr>
        <w:pStyle w:val="Normal"/>
        <w:numPr>
          <w:ilvl w:val="0"/>
          <w:numId w:val="2"/>
        </w:numPr>
        <w:rPr>
          <w:rFonts w:ascii="Times New Roman" w:hAnsi="Times New Roman" w:cs="Times New Roman"/>
          <w:sz w:val="20"/>
        </w:rPr>
      </w:pPr>
      <w:r>
        <w:rPr>
          <w:rFonts w:cs="Times New Roman" w:ascii="Times New Roman" w:hAnsi="Times New Roman"/>
          <w:sz w:val="20"/>
        </w:rPr>
        <w:t>Argentina</w:t>
      </w:r>
    </w:p>
    <w:p>
      <w:pPr>
        <w:pStyle w:val="Normal"/>
        <w:numPr>
          <w:ilvl w:val="1"/>
          <w:numId w:val="2"/>
        </w:numPr>
        <w:rPr>
          <w:rFonts w:ascii="Times New Roman" w:hAnsi="Times New Roman" w:cs="Times New Roman"/>
          <w:sz w:val="20"/>
        </w:rPr>
      </w:pPr>
      <w:r>
        <w:rPr>
          <w:rFonts w:cs="Times New Roman" w:ascii="Times New Roman" w:hAnsi="Times New Roman"/>
          <w:sz w:val="20"/>
        </w:rPr>
        <w:t xml:space="preserve">Siderar Sociedad Anomina Industrial &amp; Commercial (Siderar) </w:t>
      </w:r>
    </w:p>
    <w:p>
      <w:pPr>
        <w:pStyle w:val="Normal"/>
        <w:numPr>
          <w:ilvl w:val="0"/>
          <w:numId w:val="2"/>
        </w:numPr>
        <w:rPr>
          <w:rFonts w:ascii="Times New Roman" w:hAnsi="Times New Roman" w:cs="Times New Roman"/>
          <w:sz w:val="20"/>
        </w:rPr>
      </w:pPr>
      <w:r>
        <w:rPr>
          <w:rFonts w:cs="Times New Roman" w:ascii="Times New Roman" w:hAnsi="Times New Roman"/>
          <w:sz w:val="20"/>
        </w:rPr>
        <w:t>India</w:t>
      </w:r>
    </w:p>
    <w:p>
      <w:pPr>
        <w:pStyle w:val="Normal"/>
        <w:numPr>
          <w:ilvl w:val="1"/>
          <w:numId w:val="2"/>
        </w:numPr>
        <w:rPr>
          <w:rFonts w:ascii="Times New Roman" w:hAnsi="Times New Roman" w:cs="Times New Roman"/>
          <w:sz w:val="20"/>
        </w:rPr>
      </w:pPr>
      <w:r>
        <w:rPr>
          <w:rFonts w:cs="Times New Roman" w:ascii="Times New Roman" w:hAnsi="Times New Roman"/>
          <w:sz w:val="20"/>
        </w:rPr>
        <w:t>Steel Authority of India (SAIL)</w:t>
      </w:r>
    </w:p>
    <w:p>
      <w:pPr>
        <w:pStyle w:val="Normal"/>
        <w:numPr>
          <w:ilvl w:val="0"/>
          <w:numId w:val="2"/>
        </w:numPr>
        <w:rPr>
          <w:rFonts w:ascii="Times New Roman" w:hAnsi="Times New Roman" w:cs="Times New Roman"/>
          <w:sz w:val="20"/>
        </w:rPr>
      </w:pPr>
      <w:r>
        <w:rPr>
          <w:rFonts w:cs="Times New Roman" w:ascii="Times New Roman" w:hAnsi="Times New Roman"/>
          <w:sz w:val="20"/>
        </w:rPr>
        <w:t>The Netherlands</w:t>
      </w:r>
    </w:p>
    <w:p>
      <w:pPr>
        <w:pStyle w:val="Normal"/>
        <w:numPr>
          <w:ilvl w:val="1"/>
          <w:numId w:val="2"/>
        </w:numPr>
        <w:rPr>
          <w:rFonts w:ascii="Times New Roman" w:hAnsi="Times New Roman" w:cs="Times New Roman"/>
          <w:sz w:val="20"/>
        </w:rPr>
      </w:pPr>
      <w:r>
        <w:rPr>
          <w:rFonts w:cs="Times New Roman" w:ascii="Times New Roman" w:hAnsi="Times New Roman"/>
          <w:sz w:val="20"/>
        </w:rPr>
        <w:t>The Corus Group</w:t>
      </w:r>
    </w:p>
    <w:p>
      <w:pPr>
        <w:pStyle w:val="Normal"/>
        <w:numPr>
          <w:ilvl w:val="0"/>
          <w:numId w:val="2"/>
        </w:numPr>
        <w:rPr>
          <w:rFonts w:ascii="Times New Roman" w:hAnsi="Times New Roman" w:cs="Times New Roman"/>
          <w:sz w:val="20"/>
        </w:rPr>
      </w:pPr>
      <w:r>
        <w:rPr>
          <w:rFonts w:cs="Times New Roman" w:ascii="Times New Roman" w:hAnsi="Times New Roman"/>
          <w:sz w:val="20"/>
        </w:rPr>
        <w:t>Indonesia</w:t>
      </w:r>
    </w:p>
    <w:p>
      <w:pPr>
        <w:pStyle w:val="Normal"/>
        <w:numPr>
          <w:ilvl w:val="1"/>
          <w:numId w:val="2"/>
        </w:numPr>
        <w:rPr>
          <w:rFonts w:ascii="Times New Roman" w:hAnsi="Times New Roman" w:cs="Times New Roman"/>
          <w:sz w:val="20"/>
        </w:rPr>
      </w:pPr>
      <w:r>
        <w:rPr>
          <w:rFonts w:cs="Times New Roman" w:ascii="Times New Roman" w:hAnsi="Times New Roman"/>
          <w:sz w:val="20"/>
        </w:rPr>
        <w:t>P.T. Krakatau Steel</w:t>
      </w:r>
    </w:p>
    <w:p>
      <w:pPr>
        <w:pStyle w:val="Normal"/>
        <w:numPr>
          <w:ilvl w:val="0"/>
          <w:numId w:val="2"/>
        </w:numPr>
        <w:rPr>
          <w:rFonts w:ascii="Times New Roman" w:hAnsi="Times New Roman" w:cs="Times New Roman"/>
          <w:sz w:val="20"/>
        </w:rPr>
      </w:pPr>
      <w:r>
        <w:rPr>
          <w:rFonts w:cs="Times New Roman" w:ascii="Times New Roman" w:hAnsi="Times New Roman"/>
          <w:sz w:val="20"/>
        </w:rPr>
        <w:t>Kazakhstan</w:t>
      </w:r>
    </w:p>
    <w:p>
      <w:pPr>
        <w:pStyle w:val="Normal"/>
        <w:numPr>
          <w:ilvl w:val="1"/>
          <w:numId w:val="2"/>
        </w:numPr>
        <w:rPr>
          <w:rFonts w:ascii="Times New Roman" w:hAnsi="Times New Roman" w:cs="Times New Roman"/>
          <w:sz w:val="20"/>
        </w:rPr>
      </w:pPr>
      <w:r>
        <w:rPr>
          <w:rFonts w:cs="Times New Roman" w:ascii="Times New Roman" w:hAnsi="Times New Roman"/>
          <w:sz w:val="20"/>
        </w:rPr>
        <w:t>Ispat Karmet JSC (Ispat)</w:t>
      </w:r>
    </w:p>
    <w:p>
      <w:pPr>
        <w:pStyle w:val="Normal"/>
        <w:ind w:start="540" w:end="0"/>
        <w:rPr>
          <w:rFonts w:ascii="Times New Roman" w:hAnsi="Times New Roman" w:cs="Times New Roman"/>
          <w:sz w:val="20"/>
        </w:rPr>
      </w:pPr>
      <w:r>
        <w:rPr>
          <w:rFonts w:cs="Times New Roman" w:ascii="Times New Roman" w:hAnsi="Times New Roman"/>
          <w:sz w:val="20"/>
        </w:rPr>
      </w:r>
    </w:p>
    <w:p>
      <w:pPr>
        <w:pStyle w:val="Normal"/>
        <w:numPr>
          <w:ilvl w:val="0"/>
          <w:numId w:val="2"/>
        </w:numPr>
        <w:rPr>
          <w:rFonts w:ascii="Times New Roman" w:hAnsi="Times New Roman" w:cs="Times New Roman"/>
          <w:sz w:val="20"/>
        </w:rPr>
      </w:pPr>
      <w:r>
        <w:rPr>
          <w:rFonts w:cs="Times New Roman" w:ascii="Times New Roman" w:hAnsi="Times New Roman"/>
          <w:sz w:val="20"/>
        </w:rPr>
        <w:t>Romania</w:t>
      </w:r>
    </w:p>
    <w:p>
      <w:pPr>
        <w:pStyle w:val="Normal"/>
        <w:numPr>
          <w:ilvl w:val="1"/>
          <w:numId w:val="2"/>
        </w:numPr>
        <w:rPr>
          <w:rFonts w:ascii="Times New Roman" w:hAnsi="Times New Roman" w:cs="Times New Roman"/>
          <w:sz w:val="20"/>
        </w:rPr>
      </w:pPr>
      <w:r>
        <w:rPr>
          <w:rFonts w:cs="Times New Roman" w:ascii="Times New Roman" w:hAnsi="Times New Roman"/>
          <w:sz w:val="20"/>
        </w:rPr>
        <w:t>Sidex SA Galati (Sidex)</w:t>
      </w:r>
    </w:p>
    <w:p>
      <w:pPr>
        <w:pStyle w:val="Normal"/>
        <w:numPr>
          <w:ilvl w:val="1"/>
          <w:numId w:val="2"/>
        </w:numPr>
        <w:rPr>
          <w:rFonts w:ascii="Times New Roman" w:hAnsi="Times New Roman" w:cs="Times New Roman"/>
          <w:sz w:val="20"/>
        </w:rPr>
      </w:pPr>
      <w:r>
        <w:rPr>
          <w:rFonts w:cs="Times New Roman" w:ascii="Times New Roman" w:hAnsi="Times New Roman"/>
          <w:sz w:val="20"/>
        </w:rPr>
        <w:t>Gavazzi Steel SA (Gavazzi)</w:t>
      </w:r>
    </w:p>
    <w:p>
      <w:pPr>
        <w:pStyle w:val="Normal"/>
        <w:numPr>
          <w:ilvl w:val="0"/>
          <w:numId w:val="2"/>
        </w:numPr>
        <w:rPr>
          <w:rFonts w:ascii="Times New Roman" w:hAnsi="Times New Roman" w:cs="Times New Roman"/>
          <w:sz w:val="20"/>
        </w:rPr>
      </w:pPr>
      <w:r>
        <w:rPr>
          <w:rFonts w:cs="Times New Roman" w:ascii="Times New Roman" w:hAnsi="Times New Roman"/>
          <w:sz w:val="20"/>
        </w:rPr>
        <w:t>South Africa</w:t>
      </w:r>
    </w:p>
    <w:p>
      <w:pPr>
        <w:pStyle w:val="Normal"/>
        <w:numPr>
          <w:ilvl w:val="1"/>
          <w:numId w:val="2"/>
        </w:numPr>
        <w:rPr>
          <w:rFonts w:ascii="Times New Roman" w:hAnsi="Times New Roman" w:cs="Times New Roman"/>
          <w:sz w:val="20"/>
        </w:rPr>
      </w:pPr>
      <w:r>
        <w:rPr>
          <w:rFonts w:cs="Times New Roman" w:ascii="Times New Roman" w:hAnsi="Times New Roman"/>
          <w:sz w:val="20"/>
        </w:rPr>
        <w:t>Highveld Steel</w:t>
      </w:r>
    </w:p>
    <w:p>
      <w:pPr>
        <w:pStyle w:val="Normal"/>
        <w:numPr>
          <w:ilvl w:val="1"/>
          <w:numId w:val="2"/>
        </w:numPr>
        <w:rPr>
          <w:rFonts w:ascii="Times New Roman" w:hAnsi="Times New Roman" w:cs="Times New Roman"/>
          <w:sz w:val="20"/>
        </w:rPr>
      </w:pPr>
      <w:r>
        <w:rPr>
          <w:rFonts w:cs="Times New Roman" w:ascii="Times New Roman" w:hAnsi="Times New Roman"/>
          <w:sz w:val="20"/>
        </w:rPr>
        <w:t>Vanadium Corporation Limited</w:t>
      </w:r>
    </w:p>
    <w:p>
      <w:pPr>
        <w:pStyle w:val="Normal"/>
        <w:numPr>
          <w:ilvl w:val="1"/>
          <w:numId w:val="2"/>
        </w:numPr>
        <w:rPr>
          <w:rFonts w:ascii="Times New Roman" w:hAnsi="Times New Roman" w:cs="Times New Roman"/>
          <w:sz w:val="20"/>
        </w:rPr>
      </w:pPr>
      <w:r>
        <w:rPr>
          <w:rFonts w:cs="Times New Roman" w:ascii="Times New Roman" w:hAnsi="Times New Roman"/>
          <w:sz w:val="20"/>
        </w:rPr>
        <w:t>Saldanha Steel Limited</w:t>
      </w:r>
    </w:p>
    <w:p>
      <w:pPr>
        <w:pStyle w:val="Normal"/>
        <w:numPr>
          <w:ilvl w:val="1"/>
          <w:numId w:val="2"/>
        </w:numPr>
        <w:rPr>
          <w:rFonts w:ascii="Times New Roman" w:hAnsi="Times New Roman" w:cs="Times New Roman"/>
          <w:sz w:val="20"/>
        </w:rPr>
      </w:pPr>
      <w:r>
        <w:rPr>
          <w:rFonts w:cs="Times New Roman" w:ascii="Times New Roman" w:hAnsi="Times New Roman"/>
          <w:sz w:val="20"/>
        </w:rPr>
        <w:t>Iscor Limited</w:t>
      </w:r>
    </w:p>
    <w:p>
      <w:pPr>
        <w:pStyle w:val="Normal"/>
        <w:numPr>
          <w:ilvl w:val="0"/>
          <w:numId w:val="2"/>
        </w:numPr>
        <w:rPr>
          <w:rFonts w:ascii="Times New Roman" w:hAnsi="Times New Roman" w:cs="Times New Roman"/>
          <w:sz w:val="20"/>
        </w:rPr>
      </w:pPr>
      <w:r>
        <w:rPr>
          <w:rFonts w:cs="Times New Roman" w:ascii="Times New Roman" w:hAnsi="Times New Roman"/>
          <w:sz w:val="20"/>
        </w:rPr>
        <w:t>Taiwan</w:t>
      </w:r>
    </w:p>
    <w:p>
      <w:pPr>
        <w:pStyle w:val="Normal"/>
        <w:numPr>
          <w:ilvl w:val="1"/>
          <w:numId w:val="2"/>
        </w:numPr>
        <w:rPr>
          <w:rFonts w:ascii="Times New Roman" w:hAnsi="Times New Roman" w:cs="Times New Roman"/>
          <w:sz w:val="20"/>
        </w:rPr>
      </w:pPr>
      <w:r>
        <w:rPr>
          <w:rFonts w:cs="Times New Roman" w:ascii="Times New Roman" w:hAnsi="Times New Roman"/>
          <w:sz w:val="20"/>
        </w:rPr>
        <w:t>China Steel Corporation</w:t>
      </w:r>
    </w:p>
    <w:p>
      <w:pPr>
        <w:pStyle w:val="Normal"/>
        <w:numPr>
          <w:ilvl w:val="1"/>
          <w:numId w:val="2"/>
        </w:numPr>
        <w:rPr>
          <w:rFonts w:ascii="Times New Roman" w:hAnsi="Times New Roman" w:cs="Times New Roman"/>
          <w:sz w:val="20"/>
        </w:rPr>
      </w:pPr>
      <w:r>
        <w:rPr>
          <w:rFonts w:cs="Times New Roman" w:ascii="Times New Roman" w:hAnsi="Times New Roman"/>
          <w:sz w:val="20"/>
        </w:rPr>
        <w:t>Yieh Loong Enterprises</w:t>
      </w:r>
    </w:p>
    <w:p>
      <w:pPr>
        <w:pStyle w:val="Normal"/>
        <w:numPr>
          <w:ilvl w:val="1"/>
          <w:numId w:val="2"/>
        </w:numPr>
        <w:rPr>
          <w:rFonts w:ascii="Times New Roman" w:hAnsi="Times New Roman" w:cs="Times New Roman"/>
          <w:sz w:val="20"/>
        </w:rPr>
      </w:pPr>
      <w:r>
        <w:rPr>
          <w:rFonts w:cs="Times New Roman" w:ascii="Times New Roman" w:hAnsi="Times New Roman"/>
          <w:sz w:val="20"/>
        </w:rPr>
        <w:t>An Feng Steel Co.</w:t>
      </w:r>
    </w:p>
    <w:p>
      <w:pPr>
        <w:pStyle w:val="Normal"/>
        <w:numPr>
          <w:ilvl w:val="0"/>
          <w:numId w:val="2"/>
        </w:numPr>
        <w:rPr>
          <w:rFonts w:ascii="Times New Roman" w:hAnsi="Times New Roman" w:cs="Times New Roman"/>
          <w:sz w:val="20"/>
        </w:rPr>
      </w:pPr>
      <w:r>
        <w:rPr>
          <w:rFonts w:cs="Times New Roman" w:ascii="Times New Roman" w:hAnsi="Times New Roman"/>
          <w:sz w:val="20"/>
        </w:rPr>
        <w:t>Ukraine</w:t>
      </w:r>
    </w:p>
    <w:p>
      <w:pPr>
        <w:pStyle w:val="Normal"/>
        <w:numPr>
          <w:ilvl w:val="1"/>
          <w:numId w:val="2"/>
        </w:numPr>
        <w:rPr>
          <w:rFonts w:ascii="Times New Roman" w:hAnsi="Times New Roman" w:cs="Times New Roman"/>
          <w:sz w:val="20"/>
        </w:rPr>
      </w:pPr>
      <w:r>
        <w:rPr>
          <w:rFonts w:cs="Times New Roman" w:ascii="Times New Roman" w:hAnsi="Times New Roman"/>
          <w:sz w:val="20"/>
        </w:rPr>
        <w:t>Ilyich Iron &amp; Steel Works</w:t>
      </w:r>
    </w:p>
    <w:p>
      <w:pPr>
        <w:pStyle w:val="Normal"/>
        <w:numPr>
          <w:ilvl w:val="1"/>
          <w:numId w:val="2"/>
        </w:numPr>
        <w:rPr>
          <w:rFonts w:ascii="Times New Roman" w:hAnsi="Times New Roman" w:cs="Times New Roman"/>
          <w:sz w:val="20"/>
        </w:rPr>
      </w:pPr>
      <w:r>
        <w:rPr>
          <w:rFonts w:cs="Times New Roman" w:ascii="Times New Roman" w:hAnsi="Times New Roman"/>
          <w:sz w:val="20"/>
        </w:rPr>
        <w:t>Zaporozhstal Iron &amp; Steel Works</w:t>
      </w:r>
    </w:p>
    <w:p>
      <w:pPr>
        <w:pStyle w:val="Normal"/>
        <w:numPr>
          <w:ilvl w:val="1"/>
          <w:numId w:val="2"/>
        </w:numPr>
        <w:rPr>
          <w:rFonts w:ascii="Times New Roman" w:hAnsi="Times New Roman" w:cs="Times New Roman"/>
          <w:sz w:val="20"/>
        </w:rPr>
      </w:pPr>
      <w:r>
        <w:rPr>
          <w:rFonts w:cs="Times New Roman" w:ascii="Times New Roman" w:hAnsi="Times New Roman"/>
          <w:sz w:val="20"/>
        </w:rPr>
        <w:t>Dnepropetrovsk Comintern Steel Works</w:t>
      </w:r>
    </w:p>
    <w:p>
      <w:pPr>
        <w:pStyle w:val="Normal"/>
        <w:numPr>
          <w:ilvl w:val="1"/>
          <w:numId w:val="2"/>
        </w:numPr>
        <w:rPr>
          <w:rFonts w:ascii="Times New Roman" w:hAnsi="Times New Roman" w:cs="Times New Roman"/>
          <w:sz w:val="20"/>
        </w:rPr>
      </w:pPr>
      <w:r>
        <w:rPr>
          <w:rFonts w:cs="Times New Roman" w:ascii="Times New Roman" w:hAnsi="Times New Roman"/>
          <w:sz w:val="20"/>
        </w:rPr>
        <w:t>Krivoi Rog State Mining</w:t>
      </w:r>
    </w:p>
    <w:p>
      <w:pPr>
        <w:pStyle w:val="Normal"/>
        <w:numPr>
          <w:ilvl w:val="0"/>
          <w:numId w:val="2"/>
        </w:numPr>
        <w:rPr>
          <w:rFonts w:ascii="Times New Roman" w:hAnsi="Times New Roman" w:cs="Times New Roman"/>
          <w:sz w:val="20"/>
        </w:rPr>
      </w:pPr>
      <w:r>
        <w:rPr>
          <w:rFonts w:cs="Times New Roman" w:ascii="Times New Roman" w:hAnsi="Times New Roman"/>
          <w:sz w:val="20"/>
        </w:rPr>
        <w:t>China (PRC)</w:t>
      </w:r>
    </w:p>
    <w:p>
      <w:pPr>
        <w:pStyle w:val="Normal"/>
        <w:numPr>
          <w:ilvl w:val="1"/>
          <w:numId w:val="2"/>
        </w:numPr>
        <w:rPr>
          <w:rFonts w:ascii="Times New Roman" w:hAnsi="Times New Roman" w:cs="Times New Roman"/>
          <w:sz w:val="20"/>
        </w:rPr>
      </w:pPr>
      <w:r>
        <w:rPr>
          <w:rFonts w:cs="Times New Roman" w:ascii="Times New Roman" w:hAnsi="Times New Roman"/>
          <w:sz w:val="20"/>
        </w:rPr>
        <w:t>Shanghai Baosteel Group Corp.</w:t>
      </w:r>
    </w:p>
    <w:p>
      <w:pPr>
        <w:pStyle w:val="Normal"/>
        <w:numPr>
          <w:ilvl w:val="1"/>
          <w:numId w:val="2"/>
        </w:numPr>
        <w:rPr>
          <w:rFonts w:ascii="Times New Roman" w:hAnsi="Times New Roman" w:cs="Times New Roman"/>
          <w:sz w:val="20"/>
        </w:rPr>
      </w:pPr>
      <w:r>
        <w:rPr>
          <w:rFonts w:cs="Times New Roman" w:ascii="Times New Roman" w:hAnsi="Times New Roman"/>
          <w:sz w:val="20"/>
        </w:rPr>
        <w:t>Anyang Iron and Steel Group</w:t>
      </w:r>
    </w:p>
    <w:p>
      <w:pPr>
        <w:pStyle w:val="Normal"/>
        <w:numPr>
          <w:ilvl w:val="1"/>
          <w:numId w:val="2"/>
        </w:numPr>
        <w:rPr>
          <w:rFonts w:ascii="Times New Roman" w:hAnsi="Times New Roman" w:cs="Times New Roman"/>
          <w:sz w:val="20"/>
        </w:rPr>
      </w:pPr>
      <w:r>
        <w:rPr>
          <w:rFonts w:cs="Times New Roman" w:ascii="Times New Roman" w:hAnsi="Times New Roman"/>
          <w:sz w:val="20"/>
        </w:rPr>
        <w:t>Benxi Iron and Steel Group</w:t>
      </w:r>
    </w:p>
    <w:p>
      <w:pPr>
        <w:pStyle w:val="Normal"/>
        <w:numPr>
          <w:ilvl w:val="1"/>
          <w:numId w:val="2"/>
        </w:numPr>
        <w:rPr>
          <w:rFonts w:ascii="Times New Roman" w:hAnsi="Times New Roman" w:cs="Times New Roman"/>
          <w:sz w:val="20"/>
        </w:rPr>
      </w:pPr>
      <w:r>
        <w:rPr>
          <w:rFonts w:cs="Times New Roman" w:ascii="Times New Roman" w:hAnsi="Times New Roman"/>
          <w:sz w:val="20"/>
        </w:rPr>
        <w:t>Anshan Iron and Steel Co.</w:t>
      </w:r>
    </w:p>
    <w:p>
      <w:pPr>
        <w:pStyle w:val="Normal"/>
        <w:numPr>
          <w:ilvl w:val="0"/>
          <w:numId w:val="2"/>
        </w:numPr>
        <w:rPr>
          <w:rFonts w:ascii="Times New Roman" w:hAnsi="Times New Roman" w:cs="Times New Roman"/>
          <w:sz w:val="20"/>
        </w:rPr>
      </w:pPr>
      <w:r>
        <w:rPr>
          <w:rFonts w:cs="Times New Roman" w:ascii="Times New Roman" w:hAnsi="Times New Roman"/>
          <w:sz w:val="20"/>
        </w:rPr>
        <w:t>Thailand</w:t>
      </w:r>
    </w:p>
    <w:p>
      <w:pPr>
        <w:pStyle w:val="Normal"/>
        <w:numPr>
          <w:ilvl w:val="1"/>
          <w:numId w:val="2"/>
        </w:numPr>
        <w:rPr>
          <w:rFonts w:ascii="Times New Roman" w:hAnsi="Times New Roman" w:cs="Times New Roman"/>
          <w:sz w:val="20"/>
        </w:rPr>
      </w:pPr>
      <w:r>
        <w:rPr>
          <w:rFonts w:cs="Times New Roman" w:ascii="Times New Roman" w:hAnsi="Times New Roman"/>
          <w:sz w:val="20"/>
        </w:rPr>
        <w:t>Siam Strip Mill Public Co. Ltd.</w:t>
      </w:r>
    </w:p>
    <w:p>
      <w:pPr>
        <w:pStyle w:val="Normal"/>
        <w:numPr>
          <w:ilvl w:val="1"/>
          <w:numId w:val="2"/>
        </w:numPr>
        <w:rPr>
          <w:rFonts w:ascii="Times New Roman" w:hAnsi="Times New Roman" w:cs="Times New Roman"/>
          <w:sz w:val="20"/>
        </w:rPr>
      </w:pPr>
      <w:r>
        <w:rPr>
          <w:rFonts w:cs="Times New Roman" w:ascii="Times New Roman" w:hAnsi="Times New Roman"/>
          <w:sz w:val="20"/>
        </w:rPr>
        <w:t xml:space="preserve">Saharviriya Steel Industries </w:t>
      </w:r>
    </w:p>
    <w:p>
      <w:pPr>
        <w:pStyle w:val="Normal"/>
        <w:numPr>
          <w:ilvl w:val="1"/>
          <w:numId w:val="2"/>
        </w:numPr>
        <w:rPr>
          <w:sz w:val="20"/>
        </w:rPr>
      </w:pPr>
      <w:r>
        <w:rPr>
          <w:rFonts w:cs="Times New Roman" w:ascii="Times New Roman" w:hAnsi="Times New Roman"/>
          <w:sz w:val="20"/>
        </w:rPr>
        <w:t>Nakornthai Strip Mill</w:t>
      </w:r>
    </w:p>
    <w:p>
      <w:pPr>
        <w:pStyle w:val="Normal"/>
        <w:rPr>
          <w:rFonts w:ascii="Times New Roman" w:hAnsi="Times New Roman" w:cs="Times New Roman"/>
          <w:sz w:val="20"/>
        </w:rPr>
      </w:pPr>
      <w:r>
        <w:rPr>
          <w:rFonts w:cs="Times New Roman" w:ascii="Times New Roman" w:hAnsi="Times New Roman"/>
          <w:sz w:val="20"/>
        </w:rPr>
      </w:r>
    </w:p>
    <w:p>
      <w:pPr>
        <w:pStyle w:val="Heading1"/>
        <w:ind w:hanging="0" w:start="0"/>
        <w:rPr/>
      </w:pPr>
      <w:r>
        <w:rPr/>
        <w:t>Preliminary Determinations</w:t>
      </w:r>
    </w:p>
    <w:p>
      <w:pPr>
        <w:pStyle w:val="Normal"/>
        <w:rPr>
          <w:rFonts w:ascii="Times New Roman" w:hAnsi="Times New Roman" w:cs="Times New Roman"/>
          <w:sz w:val="20"/>
          <w:u w:val="single"/>
        </w:rPr>
      </w:pPr>
      <w:r>
        <w:rPr>
          <w:rFonts w:cs="Times New Roman" w:ascii="Times New Roman" w:hAnsi="Times New Roman"/>
          <w:sz w:val="20"/>
          <w:u w:val="single"/>
        </w:rPr>
      </w:r>
    </w:p>
    <w:p>
      <w:pPr>
        <w:pStyle w:val="Subject"/>
        <w:tabs>
          <w:tab w:val="left" w:pos="540" w:leader="none"/>
        </w:tabs>
        <w:rPr>
          <w:rFonts w:ascii="Times New Roman" w:hAnsi="Times New Roman" w:cs="Times New Roman"/>
        </w:rPr>
      </w:pPr>
      <w:r>
        <w:rPr>
          <w:rFonts w:cs="Times New Roman" w:ascii="Times New Roman" w:hAnsi="Times New Roman"/>
        </w:rPr>
        <w:t>The Department of Commerce made preliminary determinations in the countervailing duty cases on April 13, 2001.  The results of preliminary determinations will be published in the Federal Register on April 20, 2001.  Shippers of products from Thailand, South Africa, India, and Indonesia will be required to post cash deposits or bonds in the amount of countervailing duty rate on all entries as of April 20, 2001.  The Department of Commerce imposed countervailing duties of 40.79% on Argentine hot-rolled steel products in mid-March.</w:t>
      </w:r>
    </w:p>
    <w:p>
      <w:pPr>
        <w:pStyle w:val="Subject"/>
        <w:tabs>
          <w:tab w:val="left" w:pos="540" w:leader="none"/>
        </w:tabs>
        <w:rPr>
          <w:rFonts w:ascii="Times New Roman" w:hAnsi="Times New Roman" w:cs="Times New Roman"/>
        </w:rPr>
      </w:pPr>
      <w:r>
        <w:rPr>
          <w:rFonts w:cs="Times New Roman" w:ascii="Times New Roman" w:hAnsi="Times New Roman"/>
        </w:rPr>
      </w:r>
    </w:p>
    <w:p>
      <w:pPr>
        <w:pStyle w:val="Subject"/>
        <w:tabs>
          <w:tab w:val="left" w:pos="540" w:leader="none"/>
        </w:tabs>
        <w:rPr>
          <w:rFonts w:ascii="Times New Roman" w:hAnsi="Times New Roman" w:cs="Times New Roman"/>
        </w:rPr>
      </w:pPr>
      <w:r>
        <w:rPr>
          <w:rFonts w:cs="Times New Roman" w:ascii="Times New Roman" w:hAnsi="Times New Roman"/>
        </w:rPr>
        <w:t>The preliminary determination in the antidumping duty cases will be made on April 24, 2001.  Deposits in the amount of antidumping duties will go into affect as of April 30, 2001.</w:t>
      </w:r>
    </w:p>
    <w:p>
      <w:pPr>
        <w:pStyle w:val="Subject"/>
        <w:tabs>
          <w:tab w:val="left" w:pos="540" w:leader="none"/>
        </w:tabs>
        <w:rPr>
          <w:rFonts w:ascii="Times New Roman" w:hAnsi="Times New Roman" w:cs="Times New Roman"/>
        </w:rPr>
      </w:pPr>
      <w:r>
        <w:rPr>
          <w:rFonts w:cs="Times New Roman" w:ascii="Times New Roman" w:hAnsi="Times New Roman"/>
        </w:rPr>
      </w:r>
    </w:p>
    <w:p>
      <w:pPr>
        <w:pStyle w:val="Subject"/>
        <w:tabs>
          <w:tab w:val="left" w:pos="540" w:leader="none"/>
        </w:tabs>
        <w:rPr>
          <w:rFonts w:ascii="Times New Roman" w:hAnsi="Times New Roman" w:cs="Times New Roman"/>
          <w:u w:val="single"/>
        </w:rPr>
      </w:pPr>
      <w:r>
        <w:rPr>
          <w:rFonts w:cs="Times New Roman" w:ascii="Times New Roman" w:hAnsi="Times New Roman"/>
          <w:u w:val="single"/>
        </w:rPr>
        <w:t>Final Determinations</w:t>
      </w:r>
    </w:p>
    <w:p>
      <w:pPr>
        <w:pStyle w:val="Subject"/>
        <w:tabs>
          <w:tab w:val="left" w:pos="540" w:leader="none"/>
        </w:tabs>
        <w:rPr>
          <w:rFonts w:ascii="Times New Roman" w:hAnsi="Times New Roman" w:cs="Times New Roman"/>
          <w:u w:val="single"/>
        </w:rPr>
      </w:pPr>
      <w:r>
        <w:rPr>
          <w:rFonts w:cs="Times New Roman" w:ascii="Times New Roman" w:hAnsi="Times New Roman"/>
          <w:u w:val="single"/>
        </w:rPr>
      </w:r>
    </w:p>
    <w:p>
      <w:pPr>
        <w:pStyle w:val="Subject"/>
        <w:tabs>
          <w:tab w:val="left" w:pos="540" w:leader="none"/>
        </w:tabs>
        <w:rPr>
          <w:rFonts w:ascii="Times New Roman" w:hAnsi="Times New Roman" w:cs="Times New Roman"/>
        </w:rPr>
      </w:pPr>
      <w:r>
        <w:rPr>
          <w:rFonts w:cs="Times New Roman" w:ascii="Times New Roman" w:hAnsi="Times New Roman"/>
        </w:rPr>
        <w:t>According to the statutory guidelines, the Department of Commerce will issue final determinations in the hot-rolled cases later this year.  Final determinations in the countervailing cases should be made no later than June 27, 2001.  Final determinations in the antidumping duty cases will be made no later than September 6, 2001.  Although there is a likelihood of final duty rates changing from the results of the preliminary determinations, it is unlikely.  There is also a slim possibility that duties will not go into effect if the International Trade Commission finds that the domestic industry has not been injured by imports.</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sz w:val="18"/>
      </w:rPr>
      <w:fldChar w:fldCharType="begin"/>
    </w:r>
    <w:r>
      <w:rPr>
        <w:sz w:val="18"/>
        <w:rFonts w:cs="Times New Roman" w:ascii="Times New Roman" w:hAnsi="Times New Roman"/>
      </w:rPr>
      <w:instrText xml:space="preserve"> DATE \@"M/d/yyyy" </w:instrText>
    </w:r>
    <w:r>
      <w:rPr>
        <w:sz w:val="18"/>
        <w:rFonts w:cs="Times New Roman" w:ascii="Times New Roman" w:hAnsi="Times New Roman"/>
      </w:rPr>
      <w:fldChar w:fldCharType="separate"/>
    </w:r>
    <w:r>
      <w:rPr>
        <w:sz w:val="18"/>
        <w:rFonts w:cs="Times New Roman" w:ascii="Times New Roman" w:hAnsi="Times New Roman"/>
      </w:rPr>
      <w:t>9/28/2025</w:t>
    </w:r>
    <w:r>
      <w:rPr>
        <w:sz w:val="18"/>
        <w:rFonts w:cs="Times New Roman" w:ascii="Times New Roman" w:hAnsi="Times New Roman"/>
      </w:rPr>
      <w:fldChar w:fldCharType="end"/>
    </w:r>
    <w:r>
      <w:rPr>
        <w:rFonts w:cs="Times New Roman" w:ascii="Times New Roman" w:hAnsi="Times New Roman"/>
        <w:sz w:val="18"/>
      </w:rPr>
      <w:tab/>
      <w:t xml:space="preserve">Page </w:t>
    </w:r>
    <w:r>
      <w:rPr>
        <w:rFonts w:cs="Times New Roman" w:ascii="Times New Roman" w:hAnsi="Times New Roman"/>
        <w:sz w:val="18"/>
      </w:rPr>
      <w:fldChar w:fldCharType="begin"/>
    </w:r>
    <w:r>
      <w:rPr>
        <w:sz w:val="18"/>
        <w:rFonts w:cs="Times New Roman" w:ascii="Times New Roman" w:hAnsi="Times New Roman"/>
      </w:rPr>
      <w:instrText xml:space="preserve"> PAGE </w:instrText>
    </w:r>
    <w:r>
      <w:rPr>
        <w:sz w:val="18"/>
        <w:rFonts w:cs="Times New Roman" w:ascii="Times New Roman" w:hAnsi="Times New Roman"/>
      </w:rPr>
      <w:fldChar w:fldCharType="separate"/>
    </w:r>
    <w:r>
      <w:rPr>
        <w:sz w:val="18"/>
        <w:rFonts w:cs="Times New Roman" w:ascii="Times New Roman" w:hAnsi="Times New Roman"/>
      </w:rPr>
      <w:t>2</w:t>
    </w:r>
    <w:r>
      <w:rPr>
        <w:sz w:val="18"/>
        <w:rFonts w:cs="Times New Roman"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900"/>
        </w:tabs>
        <w:ind w:start="900" w:hanging="360"/>
      </w:pPr>
      <w:rPr>
        <w:rFonts w:ascii="Symbol" w:hAnsi="Symbol" w:cs="Symbol" w:hint="default"/>
        <w:color w:val="000000"/>
      </w:rPr>
    </w:lvl>
    <w:lvl w:ilvl="1">
      <w:start w:val="1"/>
      <w:numFmt w:val="bullet"/>
      <w:lvlText w:val="o"/>
      <w:lvlJc w:val="start"/>
      <w:pPr>
        <w:tabs>
          <w:tab w:val="num" w:pos="1620"/>
        </w:tabs>
        <w:ind w:start="1620" w:hanging="360"/>
      </w:pPr>
      <w:rPr>
        <w:rFonts w:ascii="Courier New" w:hAnsi="Courier New" w:cs="Courier New" w:hint="default"/>
      </w:rPr>
    </w:lvl>
    <w:lvl w:ilvl="2">
      <w:start w:val="1"/>
      <w:numFmt w:val="bullet"/>
      <w:lvlText w:val=""/>
      <w:lvlJc w:val="start"/>
      <w:pPr>
        <w:tabs>
          <w:tab w:val="num" w:pos="2340"/>
        </w:tabs>
        <w:ind w:start="2340" w:hanging="360"/>
      </w:pPr>
      <w:rPr>
        <w:rFonts w:ascii="Symbol" w:hAnsi="Symbol" w:cs="Symbol" w:hint="default"/>
        <w:color w:val="000000"/>
      </w:rPr>
    </w:lvl>
    <w:lvl w:ilvl="3">
      <w:start w:val="1"/>
      <w:numFmt w:val="bullet"/>
      <w:lvlText w:val=""/>
      <w:lvlJc w:val="start"/>
      <w:pPr>
        <w:tabs>
          <w:tab w:val="num" w:pos="3060"/>
        </w:tabs>
        <w:ind w:start="3060" w:hanging="360"/>
      </w:pPr>
      <w:rPr>
        <w:rFonts w:ascii="Symbol" w:hAnsi="Symbol" w:cs="Symbol" w:hint="default"/>
      </w:rPr>
    </w:lvl>
    <w:lvl w:ilvl="4">
      <w:start w:val="1"/>
      <w:numFmt w:val="bullet"/>
      <w:lvlText w:val="o"/>
      <w:lvlJc w:val="start"/>
      <w:pPr>
        <w:tabs>
          <w:tab w:val="num" w:pos="3780"/>
        </w:tabs>
        <w:ind w:start="3780" w:hanging="360"/>
      </w:pPr>
      <w:rPr>
        <w:rFonts w:ascii="Courier New" w:hAnsi="Courier New" w:cs="Courier New" w:hint="default"/>
      </w:rPr>
    </w:lvl>
    <w:lvl w:ilvl="5">
      <w:start w:val="1"/>
      <w:numFmt w:val="bullet"/>
      <w:lvlText w:val=""/>
      <w:lvlJc w:val="start"/>
      <w:pPr>
        <w:tabs>
          <w:tab w:val="num" w:pos="4500"/>
        </w:tabs>
        <w:ind w:start="4500" w:hanging="360"/>
      </w:pPr>
      <w:rPr>
        <w:rFonts w:ascii="Wingdings" w:hAnsi="Wingdings" w:cs="Wingdings" w:hint="default"/>
      </w:rPr>
    </w:lvl>
    <w:lvl w:ilvl="6">
      <w:start w:val="1"/>
      <w:numFmt w:val="bullet"/>
      <w:lvlText w:val=""/>
      <w:lvlJc w:val="start"/>
      <w:pPr>
        <w:tabs>
          <w:tab w:val="num" w:pos="5220"/>
        </w:tabs>
        <w:ind w:start="5220" w:hanging="360"/>
      </w:pPr>
      <w:rPr>
        <w:rFonts w:ascii="Symbol" w:hAnsi="Symbol" w:cs="Symbol" w:hint="default"/>
      </w:rPr>
    </w:lvl>
    <w:lvl w:ilvl="7">
      <w:start w:val="1"/>
      <w:numFmt w:val="bullet"/>
      <w:lvlText w:val="o"/>
      <w:lvlJc w:val="start"/>
      <w:pPr>
        <w:tabs>
          <w:tab w:val="num" w:pos="5940"/>
        </w:tabs>
        <w:ind w:start="5940" w:hanging="360"/>
      </w:pPr>
      <w:rPr>
        <w:rFonts w:ascii="Courier New" w:hAnsi="Courier New" w:cs="Courier New" w:hint="default"/>
      </w:rPr>
    </w:lvl>
    <w:lvl w:ilvl="8">
      <w:start w:val="1"/>
      <w:numFmt w:val="bullet"/>
      <w:lvlText w:val=""/>
      <w:lvlJc w:val="start"/>
      <w:pPr>
        <w:tabs>
          <w:tab w:val="num" w:pos="6660"/>
        </w:tabs>
        <w:ind w:start="66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sz w:val="20"/>
      <w:u w:val="single"/>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1z5">
    <w:name w:val="WW8Num1z5"/>
    <w:qFormat/>
    <w:rPr>
      <w:rFonts w:ascii="Wingdings" w:hAnsi="Wingdings" w:cs="Wingdings"/>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2z5">
    <w:name w:val="WW8Num2z5"/>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2001-04-16T14:26:00Z</dcterms:created>
  <dc:creator>marefiev</dc:creator>
  <dc:description/>
  <dc:language>en-CA</dc:language>
  <cp:lastModifiedBy>marefiev</cp:lastModifiedBy>
  <cp:lastPrinted>2001-04-16T12:55:00Z</cp:lastPrinted>
  <dcterms:modified xsi:type="dcterms:W3CDTF">2001-04-16T22:20:00Z</dcterms:modified>
  <cp:revision>6</cp:revision>
  <dc:subject/>
  <dc:title>Better, Faster, Simpler Memo </dc:title>
</cp:coreProperties>
</file>