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t>MEMORANDUM</w:t>
      </w:r>
    </w:p>
    <w:p>
      <w:pPr>
        <w:pStyle w:val="Normal"/>
        <w:rPr>
          <w:b/>
        </w:rPr>
      </w:pPr>
      <w:r>
        <w:rPr>
          <w:b/>
        </w:rPr>
      </w:r>
    </w:p>
    <w:p>
      <w:pPr>
        <w:pStyle w:val="Heading2"/>
        <w:ind w:hanging="0" w:start="0"/>
        <w:rPr/>
      </w:pPr>
      <w:r>
        <w:rPr/>
      </w:r>
    </w:p>
    <w:p>
      <w:pPr>
        <w:pStyle w:val="Heading2"/>
        <w:ind w:hanging="0" w:start="0"/>
        <w:rPr/>
      </w:pPr>
      <w:r>
        <w:rPr/>
        <w:t>To:</w:t>
        <w:tab/>
        <w:tab/>
        <w:t>Stan Horton-ETS</w:t>
      </w:r>
    </w:p>
    <w:p>
      <w:pPr>
        <w:pStyle w:val="Normal"/>
        <w:rPr>
          <w:sz w:val="24"/>
        </w:rPr>
      </w:pPr>
      <w:r>
        <w:rPr>
          <w:sz w:val="24"/>
        </w:rPr>
        <w:tab/>
        <w:tab/>
        <w:t>Rod Hayslett-ETS</w:t>
      </w:r>
    </w:p>
    <w:p>
      <w:pPr>
        <w:pStyle w:val="Normal"/>
        <w:rPr>
          <w:sz w:val="24"/>
        </w:rPr>
      </w:pPr>
      <w:r>
        <w:rPr>
          <w:sz w:val="24"/>
        </w:rPr>
      </w:r>
    </w:p>
    <w:p>
      <w:pPr>
        <w:pStyle w:val="Normal"/>
        <w:rPr>
          <w:sz w:val="24"/>
        </w:rPr>
      </w:pPr>
      <w:r>
        <w:rPr>
          <w:sz w:val="24"/>
        </w:rPr>
        <w:t>Cc:</w:t>
        <w:tab/>
        <w:tab/>
        <w:t>Jim Piro-PGE</w:t>
      </w:r>
    </w:p>
    <w:p>
      <w:pPr>
        <w:pStyle w:val="Normal"/>
        <w:rPr>
          <w:sz w:val="24"/>
        </w:rPr>
      </w:pPr>
      <w:r>
        <w:rPr>
          <w:sz w:val="24"/>
        </w:rPr>
        <w:tab/>
        <w:tab/>
        <w:t>Dave Carboneau-PGE</w:t>
      </w:r>
    </w:p>
    <w:p>
      <w:pPr>
        <w:pStyle w:val="Normal"/>
        <w:rPr>
          <w:sz w:val="24"/>
        </w:rPr>
      </w:pPr>
      <w:r>
        <w:rPr>
          <w:sz w:val="24"/>
        </w:rPr>
        <w:tab/>
        <w:tab/>
        <w:t>Reggie Ingram-PES</w:t>
      </w:r>
    </w:p>
    <w:p>
      <w:pPr>
        <w:pStyle w:val="Normal"/>
        <w:rPr>
          <w:sz w:val="24"/>
        </w:rPr>
      </w:pPr>
      <w:r>
        <w:rPr>
          <w:sz w:val="24"/>
        </w:rPr>
      </w:r>
    </w:p>
    <w:p>
      <w:pPr>
        <w:pStyle w:val="Normal"/>
        <w:rPr>
          <w:sz w:val="24"/>
        </w:rPr>
      </w:pPr>
      <w:r>
        <w:rPr>
          <w:sz w:val="24"/>
        </w:rPr>
        <w:t>From:</w:t>
        <w:tab/>
        <w:tab/>
        <w:t>Gary Heikkinen-PES</w:t>
      </w:r>
    </w:p>
    <w:p>
      <w:pPr>
        <w:pStyle w:val="Normal"/>
        <w:rPr>
          <w:sz w:val="24"/>
        </w:rPr>
      </w:pPr>
      <w:r>
        <w:rPr>
          <w:sz w:val="24"/>
        </w:rPr>
      </w:r>
    </w:p>
    <w:p>
      <w:pPr>
        <w:pStyle w:val="Heading2"/>
        <w:ind w:hanging="0" w:start="0"/>
        <w:rPr/>
      </w:pPr>
      <w:r>
        <w:rPr/>
        <w:t>Date:</w:t>
        <w:tab/>
        <w:tab/>
        <w:t>June 29, 2001</w:t>
      </w:r>
    </w:p>
    <w:p>
      <w:pPr>
        <w:pStyle w:val="Normal"/>
        <w:rPr>
          <w:sz w:val="24"/>
        </w:rPr>
      </w:pPr>
      <w:r>
        <w:rPr>
          <w:sz w:val="24"/>
        </w:rPr>
      </w:r>
    </w:p>
    <w:p>
      <w:pPr>
        <w:pStyle w:val="Normal"/>
        <w:rPr>
          <w:sz w:val="24"/>
        </w:rPr>
      </w:pPr>
      <w:r>
        <w:rPr>
          <w:sz w:val="24"/>
        </w:rPr>
        <w:t>Subject:</w:t>
        <w:tab/>
        <w:t>Portland Energy Solutions District Cooling Project</w:t>
      </w:r>
    </w:p>
    <w:p>
      <w:pPr>
        <w:pStyle w:val="Normal"/>
        <w:rPr>
          <w:sz w:val="24"/>
        </w:rPr>
      </w:pPr>
      <w:r>
        <w:rPr>
          <w:sz w:val="24"/>
        </w:rPr>
      </w:r>
    </w:p>
    <w:p>
      <w:pPr>
        <w:pStyle w:val="Normal"/>
        <w:rPr/>
      </w:pPr>
      <w:r>
        <w:rPr/>
      </w:r>
    </w:p>
    <w:p>
      <w:pPr>
        <w:pStyle w:val="Normal"/>
        <w:rPr>
          <w:sz w:val="24"/>
        </w:rPr>
      </w:pPr>
      <w:r>
        <w:rPr>
          <w:sz w:val="24"/>
        </w:rPr>
        <w:t xml:space="preserve">The following table summarizes the three business case scenarios requested during our conference call of June 7, 2001.  Also attached are supporting spreadsheet documents for all three scenarios.  </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988"/>
        <w:gridCol w:w="1890"/>
        <w:gridCol w:w="1980"/>
        <w:gridCol w:w="199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Business Case Summaries</w:t>
            </w:r>
          </w:p>
        </w:tc>
        <w:tc>
          <w:tcPr>
            <w:tcW w:w="18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Brewery Blocks Only</w:t>
            </w:r>
          </w:p>
        </w:tc>
        <w:tc>
          <w:tcPr>
            <w:tcW w:w="1980" w:type="dxa"/>
            <w:tcBorders>
              <w:top w:val="single" w:sz="4" w:space="0" w:color="000000"/>
              <w:start w:val="single" w:sz="4" w:space="0" w:color="000000"/>
              <w:bottom w:val="single" w:sz="4" w:space="0" w:color="000000"/>
              <w:end w:val="single" w:sz="4" w:space="0" w:color="000000"/>
            </w:tcBorders>
          </w:tcPr>
          <w:p>
            <w:pPr>
              <w:pStyle w:val="Normal"/>
              <w:rPr>
                <w:b/>
              </w:rPr>
            </w:pPr>
            <w:r>
              <w:rPr>
                <w:b/>
              </w:rPr>
              <w:t>North Plant-Phase 2</w:t>
            </w:r>
          </w:p>
        </w:tc>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North Plant-Full Build</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Equity IRR (after tax)</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10.72%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14.54%</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14.06%</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Total Capital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$5.79 million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$15.96 million</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$20.37 million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b/>
              </w:rPr>
            </w:pPr>
            <w:r>
              <w:rPr>
                <w:b/>
              </w:rPr>
              <w:t>Equity Capital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$1.74 million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$ 4.79 million</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$ 6.11 million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b/>
              </w:rPr>
            </w:pPr>
            <w:r>
              <w:rPr>
                <w:b/>
              </w:rPr>
              <w:t>Total Capacity (Tons)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3,379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9,019</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12,946</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Under 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2179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6,819</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6,819</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Add’l Potential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1200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2,200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6,127</w:t>
            </w:r>
          </w:p>
        </w:tc>
      </w:tr>
    </w:tbl>
    <w:p>
      <w:pPr>
        <w:pStyle w:val="Normal"/>
        <w:rPr/>
      </w:pPr>
      <w:r>
        <w:rPr/>
      </w:r>
    </w:p>
    <w:p>
      <w:pPr>
        <w:pStyle w:val="Normal"/>
        <w:rPr/>
      </w:pPr>
      <w:r>
        <w:rPr>
          <w:b/>
          <w:sz w:val="24"/>
          <w:u w:val="single"/>
        </w:rPr>
        <w:t>Brewery Blocks Only</w:t>
      </w:r>
      <w:r>
        <w:rPr>
          <w:sz w:val="24"/>
        </w:rPr>
        <w:t>: This scenario assumes serving all cooling load at the five-block Brewery Blocks development totaling 3379 tons.  This includes on-going negotiations with a telecommunications company at the development for 1200 tons of high load factor cooling, supporting 24/7/365 operation.  PES is under construction at the site and is committed to providing the development with cooling.  Expenditures to date total approximately $1.0 million.  The first of two chillers has arrived and will be installed along with other major equipment in about a month.  Commercial operation will start 1Q2002.</w:t>
      </w:r>
    </w:p>
    <w:p>
      <w:pPr>
        <w:pStyle w:val="Normal"/>
        <w:rPr>
          <w:sz w:val="24"/>
        </w:rPr>
      </w:pPr>
      <w:r>
        <w:rPr>
          <w:sz w:val="24"/>
        </w:rPr>
      </w:r>
    </w:p>
    <w:p>
      <w:pPr>
        <w:pStyle w:val="Normal"/>
        <w:rPr/>
      </w:pPr>
      <w:r>
        <w:rPr>
          <w:b/>
          <w:sz w:val="24"/>
          <w:u w:val="single"/>
        </w:rPr>
        <w:t>North Plant-Phase 2</w:t>
      </w:r>
      <w:r>
        <w:rPr>
          <w:sz w:val="24"/>
        </w:rPr>
        <w:t>: This scenario assumes construction of the first phase of underground distribution piping (approximately 1800 trench-feet) and additional cooling equipment at the Brewery Blocks central plant.  PES presently has contracts for 1140 tons along the route in addition to the contracts at the Brewery Blocks, but will not start construction until a commitment from the US Bank Tower/Plaza for their cooling load is secured.  Negotiations with them for 2300 tons are underway and the total of 6,819 tons shown in the table includes this load.  There is good potential to add approximately 2200 tons of cooling along the initial route and/or at the Brewery Blocks.  See attached map.</w:t>
      </w:r>
    </w:p>
    <w:p>
      <w:pPr>
        <w:pStyle w:val="Normal"/>
        <w:rPr>
          <w:sz w:val="24"/>
        </w:rPr>
      </w:pPr>
      <w:r>
        <w:rPr>
          <w:sz w:val="24"/>
        </w:rPr>
      </w:r>
    </w:p>
    <w:p>
      <w:pPr>
        <w:pStyle w:val="Normal"/>
        <w:rPr>
          <w:sz w:val="24"/>
        </w:rPr>
      </w:pPr>
      <w:r>
        <w:rPr>
          <w:sz w:val="24"/>
        </w:rPr>
        <w:t>The total capital for this scenario ($15.96 million) is more than that requested in the Deal Approval Sheet ($13 million) because it includes more capacity under contract and 2500 tons additional installed cooling capacity.</w:t>
      </w:r>
    </w:p>
    <w:p>
      <w:pPr>
        <w:pStyle w:val="Normal"/>
        <w:rPr>
          <w:sz w:val="24"/>
        </w:rPr>
      </w:pPr>
      <w:r>
        <w:rPr>
          <w:sz w:val="24"/>
        </w:rPr>
      </w:r>
    </w:p>
    <w:p>
      <w:pPr>
        <w:pStyle w:val="Normal"/>
        <w:rPr>
          <w:sz w:val="24"/>
        </w:rPr>
      </w:pPr>
      <w:r>
        <w:rPr>
          <w:sz w:val="24"/>
        </w:rPr>
        <w:t xml:space="preserve">The lease signed for the plant at the Brewery Blocks contains an exclusive six-month option to expand the plant to include the space and capacity necessary to serve the US Bank and others along the initial piping route.  This exclusive option expires August 15, 2001.  PES’ proposed franchise with the city also includes a deadline to begin construction on the distribution system no later than September 1, 2001.  </w:t>
      </w:r>
    </w:p>
    <w:p>
      <w:pPr>
        <w:pStyle w:val="Normal"/>
        <w:rPr>
          <w:sz w:val="24"/>
        </w:rPr>
      </w:pPr>
      <w:r>
        <w:rPr>
          <w:sz w:val="24"/>
        </w:rPr>
      </w:r>
    </w:p>
    <w:p>
      <w:pPr>
        <w:pStyle w:val="Normal"/>
        <w:rPr>
          <w:sz w:val="24"/>
        </w:rPr>
      </w:pPr>
      <w:r>
        <w:rPr>
          <w:sz w:val="24"/>
        </w:rPr>
        <w:t xml:space="preserve">Based on these deadlines, PES proposes to begin construction on the distribution pipeline once a commitment from US Bank for their cooling load is received.  Once the pipeline is under construction, securing additional cooling contracts along the route will become easier.  </w:t>
      </w:r>
    </w:p>
    <w:p>
      <w:pPr>
        <w:pStyle w:val="Normal"/>
        <w:rPr>
          <w:sz w:val="24"/>
        </w:rPr>
      </w:pPr>
      <w:r>
        <w:rPr>
          <w:sz w:val="24"/>
        </w:rPr>
      </w:r>
    </w:p>
    <w:p>
      <w:pPr>
        <w:pStyle w:val="Normal"/>
        <w:rPr/>
      </w:pPr>
      <w:r>
        <w:rPr>
          <w:b/>
          <w:sz w:val="24"/>
          <w:u w:val="single"/>
        </w:rPr>
        <w:t>North Plant-Full Build</w:t>
      </w:r>
      <w:r>
        <w:rPr>
          <w:sz w:val="24"/>
        </w:rPr>
        <w:t xml:space="preserve">: This scenario assumes installing a total of 14,150 tons of cooling equipment to serve the load indicated.  It also includes extending the distribution system beyond the initial route to a total of approximately 3200 trench-feet of pipe.  </w:t>
      </w:r>
    </w:p>
    <w:p>
      <w:pPr>
        <w:pStyle w:val="Normal"/>
        <w:rPr>
          <w:sz w:val="24"/>
        </w:rPr>
      </w:pPr>
      <w:r>
        <w:rPr>
          <w:sz w:val="24"/>
        </w:rPr>
      </w:r>
    </w:p>
    <w:p>
      <w:pPr>
        <w:pStyle w:val="Normal"/>
        <w:rPr/>
      </w:pPr>
      <w:r>
        <w:rPr>
          <w:sz w:val="24"/>
        </w:rPr>
        <w:t xml:space="preserve">PES proposes extending the piping system only after additional contracts beyond the US Bank are secured along the </w:t>
      </w:r>
      <w:r>
        <w:rPr>
          <w:i/>
          <w:sz w:val="24"/>
        </w:rPr>
        <w:t>initial</w:t>
      </w:r>
      <w:r>
        <w:rPr>
          <w:sz w:val="24"/>
        </w:rPr>
        <w:t xml:space="preserve"> route and only as contracts along the </w:t>
      </w:r>
      <w:r>
        <w:rPr>
          <w:i/>
          <w:sz w:val="24"/>
        </w:rPr>
        <w:t>extended</w:t>
      </w:r>
      <w:r>
        <w:rPr>
          <w:sz w:val="24"/>
        </w:rPr>
        <w:t xml:space="preserve"> route are signed.  In other words, each length of pipe would need be justified by contracts along the route.  </w:t>
      </w:r>
    </w:p>
    <w:p>
      <w:pPr>
        <w:pStyle w:val="Normal"/>
        <w:rPr>
          <w:sz w:val="24"/>
        </w:rPr>
      </w:pPr>
      <w:r>
        <w:rPr>
          <w:sz w:val="24"/>
        </w:rPr>
      </w:r>
    </w:p>
    <w:p>
      <w:pPr>
        <w:pStyle w:val="Normal"/>
        <w:rPr/>
      </w:pPr>
      <w:r>
        <w:rPr>
          <w:b/>
          <w:sz w:val="24"/>
          <w:u w:val="single"/>
        </w:rPr>
        <w:t>Summary</w:t>
      </w:r>
      <w:r>
        <w:rPr>
          <w:sz w:val="24"/>
        </w:rPr>
        <w:t xml:space="preserve">:  PES’ district cooling business is closely aligned with Portland General’s core energy and infrastructure business and provides returns commensurate with this type of business.  The construction of the system has and will continue to be closely managed and the system will be built in an incremental manner in order to match capital expenditures with customer commitments and revenues.  </w:t>
      </w:r>
    </w:p>
    <w:p>
      <w:pPr>
        <w:pStyle w:val="Normal"/>
        <w:rPr>
          <w:sz w:val="24"/>
        </w:rPr>
      </w:pPr>
      <w:r>
        <w:rPr>
          <w:sz w:val="24"/>
        </w:rPr>
      </w:r>
    </w:p>
    <w:p>
      <w:pPr>
        <w:pStyle w:val="Normal"/>
        <w:rPr>
          <w:sz w:val="24"/>
        </w:rPr>
      </w:pPr>
      <w:r>
        <w:rPr>
          <w:sz w:val="24"/>
        </w:rPr>
        <w:t>PES continues to aggressively pursue contracts with US Bank and others along the initial route and recommends proceeding with construction of the first phase of distribution once a commitment from US Bank is received. There is not enough time to secure additional contracts beyond the US Bank in time to meet the deadlines in the lease and franchise.  However, additional contracts will be incrementally easier to acquire once construction of the piping system is assured.</w:t>
      </w:r>
    </w:p>
    <w:p>
      <w:pPr>
        <w:pStyle w:val="Normal"/>
        <w:rPr>
          <w:sz w:val="24"/>
        </w:rPr>
      </w:pPr>
      <w:r>
        <w:rPr>
          <w:sz w:val="24"/>
        </w:rPr>
      </w:r>
    </w:p>
    <w:p>
      <w:pPr>
        <w:pStyle w:val="Normal"/>
        <w:rPr>
          <w:sz w:val="24"/>
        </w:rPr>
      </w:pPr>
      <w:r>
        <w:rPr>
          <w:sz w:val="24"/>
        </w:rPr>
        <w:t xml:space="preserve">If Enron desires to limit its capital risk, PES can pursue discussions with a joint venture partner.  There is certainly precedence in other cities where joint ventures have been successful.   </w:t>
      </w:r>
    </w:p>
    <w:p>
      <w:pPr>
        <w:pStyle w:val="Normal"/>
        <w:rPr>
          <w:sz w:val="24"/>
        </w:rPr>
      </w:pPr>
      <w:r>
        <w:rPr>
          <w:sz w:val="24"/>
        </w:rPr>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2001-06-26T15:11:00Z</dcterms:created>
  <dc:creator>Gary Heikkinen</dc:creator>
  <dc:description/>
  <dc:language>en-CA</dc:language>
  <cp:lastModifiedBy>Gary Heikkinen</cp:lastModifiedBy>
  <cp:lastPrinted>2001-06-26T14:08:00Z</cp:lastPrinted>
  <dcterms:modified xsi:type="dcterms:W3CDTF">2001-06-29T12:02:00Z</dcterms:modified>
  <cp:revision>29</cp:revision>
  <dc:subject/>
  <dc:title>MEMORANDUM</dc:title>
</cp:coreProperties>
</file>