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smallCaps/>
          <w:sz w:val="24"/>
        </w:rPr>
      </w:pPr>
      <w:r>
        <w:rPr>
          <w:rFonts w:cs="Times New Roman" w:ascii="Times New Roman" w:hAnsi="Times New Roman"/>
          <w:smallCaps/>
          <w:sz w:val="24"/>
        </w:rPr>
      </w:r>
    </w:p>
    <w:p>
      <w:pPr>
        <w:pStyle w:val="Normal"/>
        <w:jc w:val="center"/>
        <w:rPr>
          <w:rFonts w:ascii="Times New Roman" w:hAnsi="Times New Roman" w:cs="Times New Roman"/>
          <w:smallCaps/>
          <w:sz w:val="24"/>
        </w:rPr>
      </w:pPr>
      <w:r>
        <w:rPr>
          <w:rFonts w:cs="Times New Roman" w:ascii="Times New Roman" w:hAnsi="Times New Roman"/>
          <w:smallCaps/>
          <w:sz w:val="24"/>
        </w:rPr>
      </w:r>
    </w:p>
    <w:p>
      <w:pPr>
        <w:pStyle w:val="Normal"/>
        <w:jc w:val="center"/>
        <w:rPr>
          <w:rFonts w:ascii="Times New Roman" w:hAnsi="Times New Roman" w:cs="Times New Roman"/>
          <w:smallCaps/>
          <w:sz w:val="24"/>
        </w:rPr>
      </w:pPr>
      <w:r>
        <w:rPr>
          <w:rFonts w:cs="Times New Roman" w:ascii="Times New Roman" w:hAnsi="Times New Roman"/>
          <w:smallCaps/>
          <w:sz w:val="24"/>
        </w:rPr>
      </w:r>
    </w:p>
    <w:p>
      <w:pPr>
        <w:pStyle w:val="Normal"/>
        <w:jc w:val="center"/>
        <w:rPr>
          <w:rFonts w:ascii="Times New Roman" w:hAnsi="Times New Roman" w:cs="Times New Roman"/>
          <w:smallCaps/>
          <w:sz w:val="24"/>
        </w:rPr>
      </w:pPr>
      <w:r>
        <w:rPr>
          <w:rFonts w:cs="Times New Roman" w:ascii="Times New Roman" w:hAnsi="Times New Roman"/>
          <w:smallCaps/>
          <w:sz w:val="24"/>
        </w:rPr>
      </w:r>
    </w:p>
    <w:p>
      <w:pPr>
        <w:pStyle w:val="Normal"/>
        <w:jc w:val="center"/>
        <w:rPr>
          <w:rFonts w:ascii="Times New Roman" w:hAnsi="Times New Roman" w:cs="Times New Roman"/>
          <w:smallCaps/>
          <w:sz w:val="24"/>
        </w:rPr>
      </w:pPr>
      <w:r>
        <w:rPr>
          <w:rFonts w:cs="Times New Roman" w:ascii="Times New Roman" w:hAnsi="Times New Roman"/>
          <w:smallCaps/>
          <w:sz w:val="24"/>
        </w:rPr>
      </w:r>
    </w:p>
    <w:p>
      <w:pPr>
        <w:pStyle w:val="Normal"/>
        <w:jc w:val="center"/>
        <w:rPr>
          <w:rFonts w:ascii="Times New Roman" w:hAnsi="Times New Roman" w:cs="Times New Roman"/>
          <w:sz w:val="24"/>
        </w:rPr>
      </w:pPr>
      <w:r>
        <w:rPr>
          <w:rFonts w:cs="Times New Roman" w:ascii="Times New Roman" w:hAnsi="Times New Roman"/>
          <w:sz w:val="24"/>
        </w:rPr>
        <w:t>April 13, 2000</w:t>
      </w:r>
    </w:p>
    <w:p>
      <w:pPr>
        <w:pStyle w:val="Normal"/>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Horizon Pipeline Company, L.L.C.</w:t>
      </w:r>
    </w:p>
    <w:p>
      <w:pPr>
        <w:pStyle w:val="Normal"/>
        <w:jc w:val="both"/>
        <w:rPr>
          <w:rFonts w:ascii="Times New Roman" w:hAnsi="Times New Roman" w:cs="Times New Roman"/>
          <w:sz w:val="24"/>
        </w:rPr>
      </w:pPr>
      <w:r>
        <w:rPr>
          <w:rFonts w:cs="Times New Roman" w:ascii="Times New Roman" w:hAnsi="Times New Roman"/>
          <w:sz w:val="24"/>
        </w:rPr>
        <w:t>747 East 22nd Street</w:t>
      </w:r>
    </w:p>
    <w:p>
      <w:pPr>
        <w:pStyle w:val="Normal"/>
        <w:jc w:val="both"/>
        <w:rPr>
          <w:rFonts w:ascii="Times New Roman" w:hAnsi="Times New Roman" w:cs="Times New Roman"/>
          <w:sz w:val="24"/>
        </w:rPr>
      </w:pPr>
      <w:r>
        <w:rPr>
          <w:rFonts w:cs="Times New Roman" w:ascii="Times New Roman" w:hAnsi="Times New Roman"/>
          <w:sz w:val="24"/>
        </w:rPr>
        <w:t>Lombard, Illinois 60148-5072</w:t>
      </w:r>
    </w:p>
    <w:p>
      <w:pPr>
        <w:pStyle w:val="Normal"/>
        <w:jc w:val="both"/>
        <w:rPr>
          <w:rFonts w:ascii="Times New Roman" w:hAnsi="Times New Roman" w:cs="Times New Roman"/>
          <w:sz w:val="24"/>
        </w:rPr>
      </w:pPr>
      <w:r>
        <w:rPr>
          <w:rFonts w:cs="Times New Roman" w:ascii="Times New Roman" w:hAnsi="Times New Roman"/>
          <w:sz w:val="24"/>
        </w:rPr>
        <w:t>Attn:  Mr. William Kirkman</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Re:  Confidentiality Agreement Regarding Electric Motor Drive Natural Gas Compressors in Joliet, Illinois and Related Potential Business Proposals (the "</w:t>
      </w:r>
      <w:r>
        <w:rPr>
          <w:rFonts w:cs="Times New Roman" w:ascii="Times New Roman" w:hAnsi="Times New Roman"/>
          <w:sz w:val="24"/>
          <w:u w:val="single"/>
        </w:rPr>
        <w:t>Proposals</w:t>
      </w:r>
      <w:r>
        <w:rPr>
          <w:rFonts w:cs="Times New Roman" w:ascii="Times New Roman" w:hAnsi="Times New Roman"/>
          <w:sz w:val="24"/>
        </w:rPr>
        <w:t>")</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Gentlemen:</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Horizon Pipeline Company, L.L.C., a ________________________, for itself and such other subsidiaries and affiliated persons or entities over which it exercises control (any one or more of such entities or persons, and any successors and assigns thereof, "</w:t>
      </w:r>
      <w:r>
        <w:rPr>
          <w:rFonts w:cs="Times New Roman" w:ascii="Times New Roman" w:hAnsi="Times New Roman"/>
          <w:sz w:val="24"/>
          <w:u w:val="single"/>
        </w:rPr>
        <w:t>Horizon</w:t>
      </w:r>
      <w:r>
        <w:rPr>
          <w:rFonts w:cs="Times New Roman" w:ascii="Times New Roman" w:hAnsi="Times New Roman"/>
          <w:sz w:val="24"/>
        </w:rPr>
        <w:t>"), in consideration of the mutual benefits to be derived hereunder, is prepared to furnish to Enron Compression Services Company, a Delaware corporation (collectively, together with any successors and assigns thereof, "</w:t>
      </w:r>
      <w:r>
        <w:rPr>
          <w:rFonts w:cs="Times New Roman" w:ascii="Times New Roman" w:hAnsi="Times New Roman"/>
          <w:sz w:val="24"/>
          <w:u w:val="single"/>
        </w:rPr>
        <w:t>ECS</w:t>
      </w:r>
      <w:r>
        <w:rPr>
          <w:rFonts w:cs="Times New Roman" w:ascii="Times New Roman" w:hAnsi="Times New Roman"/>
          <w:sz w:val="24"/>
        </w:rPr>
        <w:t>"), information owned by it relating to the potential replacement of an existing natural gas fired compressor driver with an electric compressor driver and provision of horsepower by ECS to Horizon at Horizon's Station 113 in Joliet, Illinois, which may include, without limitation, drawings, reports, engineering, economic models, and transaction analysis (any information so furnished by Horizon and any information revealing the existence of discussions among ECS and Horizon in respect thereof, the "</w:t>
      </w:r>
      <w:r>
        <w:rPr>
          <w:rFonts w:cs="Times New Roman" w:ascii="Times New Roman" w:hAnsi="Times New Roman"/>
          <w:sz w:val="24"/>
          <w:u w:val="single"/>
        </w:rPr>
        <w:t>Horizon Confidential Information</w:t>
      </w:r>
      <w:r>
        <w:rPr>
          <w:rFonts w:cs="Times New Roman" w:ascii="Times New Roman" w:hAnsi="Times New Roman"/>
          <w:sz w:val="24"/>
        </w:rPr>
        <w:t>").  Notwithstanding the foregoing, the term Horizon Confidential Information shall not include any of the foregoing information (i) as may become generally available to the public, (ii) known to any of ECS at the time of disclosure or acquired from a source other than Horizon that was not prohibited from making disclosure, or (iii) required to be disclosed, or in the opinion of counsel for ECS so required, in order to comply with any applicable law, order, regulation or ruling of any governmental agency or any commodities or stock exchange.  The Horizon Confidential Information is voluntarily offered and submitted by Horizon to ECS.  Horizon does not warrant or represent that the Horizon Confidential Information is accurate or complete and it is furnished hereunder on an "as is" basis without any expressed or implied warranties.  Any reliance thereon shall be in the sole discretion and judgment of ECS.</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ECS, in consideration of the mutual benefits to be derived hereunder, is prepared to furnish to Horizon proprietary information owned by it concerning the development of business proposals involving the potential replacement of existing natural gas fired drivers and provision of horsepower by ECS to Horizon at Horizon's Station 113 in Joliet, Illinois, which may include, without limitation, drawings, reports, engineering, economic models, and transaction analysis (any information so furnished by any ECS and any information revealing the existence of discussions among ECS and Horizon in respect thereof, the "</w:t>
      </w:r>
      <w:r>
        <w:rPr>
          <w:rFonts w:cs="Times New Roman" w:ascii="Times New Roman" w:hAnsi="Times New Roman"/>
          <w:sz w:val="24"/>
          <w:u w:val="single"/>
        </w:rPr>
        <w:t>ECS Confidential Information</w:t>
      </w:r>
      <w:r>
        <w:rPr>
          <w:rFonts w:cs="Times New Roman" w:ascii="Times New Roman" w:hAnsi="Times New Roman"/>
          <w:sz w:val="24"/>
        </w:rPr>
        <w:t>").  Notwithstanding the foregoing, the term ECS Confidential Information shall not include any of the foregoing information (i) as may become generally available to the public, (ii) known to Horizon at the time of disclosure or acquired from a source other than ECS that was not prohibited from making disclosure, or (iii) required to be disclosed, or in the opinion of counsel for Horizon so required,  in order to comply with any applicable law, order, regulation or ruling of any governmental agency or any commodities or stock exchange.  The ECS Confidential Information is voluntarily offered and submitted by ECS to Horizon.  ECS does not warrant or represent that the ECS Confidential Information is accurate or complete and it is furnished hereunder on an "as is" basis without any expressed or implied warranties.  Any reliance thereon shall be in the sole discretion and judgment of Horizon.</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In support of the foregoing and to enable ECS and Horizon to assess and potentially develop commercial transactions, and as a condition to furnishing the information as set forth above, ECS and Horizon (each a "</w:t>
      </w:r>
      <w:r>
        <w:rPr>
          <w:rFonts w:cs="Times New Roman" w:ascii="Times New Roman" w:hAnsi="Times New Roman"/>
          <w:sz w:val="24"/>
          <w:u w:val="single"/>
        </w:rPr>
        <w:t>Party</w:t>
      </w:r>
      <w:r>
        <w:rPr>
          <w:rFonts w:cs="Times New Roman" w:ascii="Times New Roman" w:hAnsi="Times New Roman"/>
          <w:sz w:val="24"/>
        </w:rPr>
        <w:t>" and collectively, the "</w:t>
      </w:r>
      <w:r>
        <w:rPr>
          <w:rFonts w:cs="Times New Roman" w:ascii="Times New Roman" w:hAnsi="Times New Roman"/>
          <w:sz w:val="24"/>
          <w:u w:val="single"/>
        </w:rPr>
        <w:t>Parties</w:t>
      </w:r>
      <w:r>
        <w:rPr>
          <w:rFonts w:cs="Times New Roman" w:ascii="Times New Roman" w:hAnsi="Times New Roman"/>
          <w:sz w:val="24"/>
        </w:rPr>
        <w:t>") agree as follows:</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1.</w:t>
        <w:tab/>
      </w:r>
      <w:r>
        <w:rPr>
          <w:rFonts w:cs="Times New Roman" w:ascii="Times New Roman" w:hAnsi="Times New Roman"/>
          <w:sz w:val="24"/>
          <w:u w:val="single"/>
        </w:rPr>
        <w:t>Negation of Transaction Obligations or Fees</w:t>
      </w:r>
      <w:r>
        <w:rPr>
          <w:rFonts w:cs="Times New Roman" w:ascii="Times New Roman" w:hAnsi="Times New Roman"/>
          <w:sz w:val="24"/>
        </w:rPr>
        <w:t xml:space="preserve">.  Each of Horizon and ECS does hereby acknowledge and agree that neither Horizon nor ECS shall be obligated in any manner whatsoever to enter into any relationship or transaction of any kind whatsoever, including, without limitation, any joint venture, partnership, service agreement, or the negotiation therefor, as a result of this agreement, the Proposals, or any of the matters herein contemplated.  Each of Horizon and ECS will not claim or demand from the other, and their will arise no obligation to make payment for, any fee, commission or other kind of compensation in money, property or otherwise, now or at any time in the future, in connection with the Horizon Confidential Information or the ECS Confidential Information, unless and until a definitive written agreement is negotiated, authorized, executed and delivered.  The Parties acknowledge that there is now no understanding to negotiate, execute and deliver any such written agreement.  </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2.</w:t>
        <w:tab/>
      </w:r>
      <w:r>
        <w:rPr>
          <w:rFonts w:cs="Times New Roman" w:ascii="Times New Roman" w:hAnsi="Times New Roman"/>
          <w:sz w:val="24"/>
          <w:u w:val="single"/>
        </w:rPr>
        <w:t>Representations and Warranties</w:t>
      </w:r>
      <w:r>
        <w:rPr>
          <w:rFonts w:cs="Times New Roman" w:ascii="Times New Roman" w:hAnsi="Times New Roman"/>
          <w:sz w:val="24"/>
        </w:rPr>
        <w:t>.  Horizon does hereby represent and warrant that (i) it owns or controls title to the Horizon Confidential Information, (ii) the Horizon Confidential Information is free from all liens and adverse claims, and (iii) Horizon possesses all permits, licenses and similar authorizations, rights and powers with respect to the Horizon Confidential Information to enable Horizon to disclose the Horizon Confidential Information in accordance with this agreement.  Horizon shall pay, protect, indemnify and hold harmless ECS from and against any and all losses, costs, expenses, liabilities, damages and judgments (including reasonable fees of counsel), whether incurred by settlement or otherwise, arising from Claims (below defined) related to or resulting from the inaccuracy of the foregoing representations and warranties.  ECS does hereby represent and warrant that (i) they own or control title to the ECS Confidential Information, (ii) the ECS Confidential Information is free from all liens and adverse claims, and (iii) ECS possesses all permits, licenses and similar authorizations, rights and powers with respect to the ECS Confidential Information to enable ECS to disclose the ECS Confidential Information in accordance with this agreement.  ECS shall pay, protect, indemnify and hold harmless Horizon from and against any and all losses, costs, expenses, liabilities, damages and judgments (including reasonable fees of counsel), whether incurred by settlement or otherwise, arising from Claims related to or resulting from the inaccuracy of the foregoing representations and warranties.  "</w:t>
      </w:r>
      <w:r>
        <w:rPr>
          <w:rFonts w:cs="Times New Roman" w:ascii="Times New Roman" w:hAnsi="Times New Roman"/>
          <w:sz w:val="24"/>
          <w:u w:val="single"/>
        </w:rPr>
        <w:t>Claims</w:t>
      </w:r>
      <w:r>
        <w:rPr>
          <w:rFonts w:cs="Times New Roman" w:ascii="Times New Roman" w:hAnsi="Times New Roman"/>
          <w:sz w:val="24"/>
        </w:rPr>
        <w:t>" means all claims or actions, threatened or filed and whether groundless, false or fraudulent, that directly or indirectly relate to the subject matters of the indemnity, whether such claims or actions are founded in contract, tort or otherwise and whether such claims or actions are threatened or filed prior to or after the termination of this agreement.</w:t>
      </w:r>
    </w:p>
    <w:p>
      <w:pPr>
        <w:pStyle w:val="Normal"/>
        <w:jc w:val="both"/>
        <w:rPr>
          <w:rFonts w:ascii="Times New Roman" w:hAnsi="Times New Roman" w:cs="Times New Roman"/>
          <w:sz w:val="24"/>
        </w:rPr>
      </w:pPr>
      <w:r>
        <w:rPr>
          <w:rFonts w:cs="Times New Roman" w:ascii="Times New Roman" w:hAnsi="Times New Roman"/>
          <w:sz w:val="24"/>
        </w:rPr>
        <w:t xml:space="preserve"> </w:t>
      </w:r>
    </w:p>
    <w:p>
      <w:pPr>
        <w:pStyle w:val="Normal"/>
        <w:jc w:val="both"/>
        <w:rPr/>
      </w:pPr>
      <w:r>
        <w:rPr>
          <w:rFonts w:cs="Times New Roman" w:ascii="Times New Roman" w:hAnsi="Times New Roman"/>
          <w:sz w:val="24"/>
        </w:rPr>
        <w:t>3.</w:t>
        <w:tab/>
      </w:r>
      <w:r>
        <w:rPr>
          <w:rFonts w:cs="Times New Roman" w:ascii="Times New Roman" w:hAnsi="Times New Roman"/>
          <w:sz w:val="24"/>
          <w:u w:val="single"/>
        </w:rPr>
        <w:t>Confidentiality</w:t>
      </w:r>
      <w:r>
        <w:rPr>
          <w:rFonts w:cs="Times New Roman" w:ascii="Times New Roman" w:hAnsi="Times New Roman"/>
          <w:sz w:val="24"/>
        </w:rPr>
        <w:t>.  ECS will not disclose to any person or entity, other than its Representatives (below defined) the Horizon Confidential Information furnished to ECS pursuant to this agreement without the prior written consent of Horizon.  ECS will not use the Horizon Confidential Information for any purpose other than in connection with development of the Proposals without the prior written consent of Horizon.  Horizon  will not disclose to any person or entity, other than its Representatives, the ECS Confidential Information furnished to Horizon pursuant to this agreement without the prior written consent of ECS.  Horizon will not use the ECS Confidential Information for any purpose other than in connection with development of the Proposals without the prior written consent of ECS.  "</w:t>
      </w:r>
      <w:r>
        <w:rPr>
          <w:rFonts w:cs="Times New Roman" w:ascii="Times New Roman" w:hAnsi="Times New Roman"/>
          <w:sz w:val="24"/>
          <w:u w:val="single"/>
        </w:rPr>
        <w:t>Representatives</w:t>
      </w:r>
      <w:r>
        <w:rPr>
          <w:rFonts w:cs="Times New Roman" w:ascii="Times New Roman" w:hAnsi="Times New Roman"/>
          <w:sz w:val="24"/>
        </w:rPr>
        <w:t>" shall mean any parent, subsidiary or affiliate of the subject entity, including, without limitation, any partnership, joint venture, corporation or limited liability company in which the subject entity owns an equity interest, any lender of the subject entity or a representative that may be involved with the proposed transaction now or in the future, and any officer, director, employee or other representative of the subject entity or any parent, subsidiary or affiliate of the subject entity, including, without limitation, attorneys, accountants and consultants.</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4.</w:t>
        <w:tab/>
      </w:r>
      <w:r>
        <w:rPr>
          <w:rFonts w:cs="Times New Roman" w:ascii="Times New Roman" w:hAnsi="Times New Roman"/>
          <w:sz w:val="24"/>
          <w:u w:val="single"/>
        </w:rPr>
        <w:t>Treatment of Information</w:t>
      </w:r>
      <w:r>
        <w:rPr>
          <w:rFonts w:cs="Times New Roman" w:ascii="Times New Roman" w:hAnsi="Times New Roman"/>
          <w:sz w:val="24"/>
        </w:rPr>
        <w:t>.  The Horizon Confidential Information that is written, except for that portion that may be found in analyses, compilations, studies or other documents prepared by or for ECS, will be returned to Horizon immediately upon Horizon's request and no copies shall be retained by ECS or Representatives thereof.  That portion of the Horizon Confidential Information that is found in analyses, compilations, studies or other documents prepared by or for ECS, the Horizon Confidential Information that is oral and the Horizon Confidential Information that is not so requested to be returned, will be held by ECS and be kept subject to the terms of this agreement, or destroyed.  The ECS Confidential Information that is written, except for that portion that may be found in analyses, compilations, studies or other documents prepared by or for Horizon, will be returned to ECS immediately upon request of any such company and no copies shall be retained by Horizon or Representatives thereof.  That portion of the ECS Confidential Information that is found in analyses, compilations, studies or other documents prepared by or for Horizon, the ECS Confidential Information that is oral and the ECS Confidential Information that is not so requested to be returned, will be held by Horizon and be kept subject to the terms of this agreement, or destroyed.</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5.</w:t>
        <w:tab/>
      </w:r>
      <w:r>
        <w:rPr>
          <w:rFonts w:cs="Times New Roman" w:ascii="Times New Roman" w:hAnsi="Times New Roman"/>
          <w:sz w:val="24"/>
          <w:u w:val="single"/>
        </w:rPr>
        <w:t>Remedies and Liability</w:t>
      </w:r>
      <w:r>
        <w:rPr>
          <w:rFonts w:cs="Times New Roman" w:ascii="Times New Roman" w:hAnsi="Times New Roman"/>
          <w:sz w:val="24"/>
        </w:rPr>
        <w:t xml:space="preserve">.  Each Party shall be liable for any breach of this agreement by it or any of its Representatives.  Each Party shall be entitled to all remedies available to it at law and in equity; provided, </w:t>
      </w:r>
      <w:r>
        <w:rPr>
          <w:rFonts w:cs="Times New Roman" w:ascii="Times New Roman" w:hAnsi="Times New Roman"/>
          <w:b/>
          <w:sz w:val="24"/>
        </w:rPr>
        <w:t>notwithstanding any other provision herein, the Parties agree that neither Party shall be liable for punitive or exemplary damages, whether founded in tort, contract or otherwise, in respect of the disclosure or use of any information furnished to it by another Party hereto under this agreement</w:t>
      </w:r>
      <w:r>
        <w:rPr>
          <w:rFonts w:cs="Times New Roman" w:ascii="Times New Roman" w:hAnsi="Times New Roman"/>
          <w:sz w:val="24"/>
        </w:rPr>
        <w:t>.  Each of the Parties acknowledge to one another that it may not have an adequate remedy at law for money damages in the event that any of the covenants in this agreement were not performed by the other Party, and therefore agree that it shall be entitled to specific enforcement of such covenants in addition to any other remedy to which it may be entitled.</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6.</w:t>
        <w:tab/>
      </w:r>
      <w:r>
        <w:rPr>
          <w:rFonts w:cs="Times New Roman" w:ascii="Times New Roman" w:hAnsi="Times New Roman"/>
          <w:sz w:val="24"/>
          <w:u w:val="single"/>
        </w:rPr>
        <w:t>Right to Compete</w:t>
      </w:r>
      <w:r>
        <w:rPr>
          <w:rFonts w:cs="Times New Roman" w:ascii="Times New Roman" w:hAnsi="Times New Roman"/>
          <w:sz w:val="24"/>
        </w:rPr>
        <w:t xml:space="preserve">.  This agreement neither obligates any Party to deal exclusively with any other Party hereto nor prevents any Party or any parent, affiliate, subsidiary or related entity or person of such Party from competing with any other Party or any parent, affiliate, subsidiary or related entity of such other Party, so long as such Party remains in compliance with this agreement. </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7.</w:t>
        <w:tab/>
      </w:r>
      <w:r>
        <w:rPr>
          <w:rFonts w:cs="Times New Roman" w:ascii="Times New Roman" w:hAnsi="Times New Roman"/>
          <w:sz w:val="24"/>
          <w:u w:val="single"/>
        </w:rPr>
        <w:t>Term</w:t>
      </w:r>
      <w:r>
        <w:rPr>
          <w:rFonts w:cs="Times New Roman" w:ascii="Times New Roman" w:hAnsi="Times New Roman"/>
          <w:sz w:val="24"/>
        </w:rPr>
        <w:t>.  This agreement shall terminate on the date one year from the date hereof.</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8.</w:t>
        <w:tab/>
      </w:r>
      <w:r>
        <w:rPr>
          <w:rFonts w:cs="Times New Roman" w:ascii="Times New Roman" w:hAnsi="Times New Roman"/>
          <w:sz w:val="24"/>
          <w:u w:val="single"/>
        </w:rPr>
        <w:t>Governing Law and Arbitration</w:t>
      </w:r>
      <w:r>
        <w:rPr>
          <w:rFonts w:cs="Times New Roman" w:ascii="Times New Roman" w:hAnsi="Times New Roman"/>
          <w:sz w:val="24"/>
        </w:rPr>
        <w:t>.  THIS AGREEMENT AND THE RIGHTS AND DUTIES OF THE PARTIES ARISING OUT OF THIS AGREEMENT SHALL BE GOVERNED BY AND CONSTRUED, ENFORCED AND PERFORMED IN ACCORDANCE WITH THE LAWS OF THE STATE OF TEXAS, WITHOUT REGARD TO PRINCIPLES OF CONFLICTS OF LAW.  THE PARTIES AGREE THAT THIS AGREEMENT SHALL BE ACCEPTED AND FORMED IN THE STATE OF TEXAS.  Any dispute relating to this agreement shall be resolved by binding, self-administered arbitration pursuant to the Commercial Arbitration Rules of the American Arbitration Association ("</w:t>
      </w:r>
      <w:r>
        <w:rPr>
          <w:rFonts w:cs="Times New Roman" w:ascii="Times New Roman" w:hAnsi="Times New Roman"/>
          <w:sz w:val="24"/>
          <w:u w:val="single"/>
        </w:rPr>
        <w:t>AAA</w:t>
      </w:r>
      <w:r>
        <w:rPr>
          <w:rFonts w:cs="Times New Roman" w:ascii="Times New Roman" w:hAnsi="Times New Roman"/>
          <w:sz w:val="24"/>
        </w:rPr>
        <w:t>") and all such proceedings shall be subject to the Federal Arbitration Act.  A single arbitrator shall be selected under the expedited rules of the AAA.</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9.</w:t>
        <w:tab/>
      </w:r>
      <w:r>
        <w:rPr>
          <w:rFonts w:cs="Times New Roman" w:ascii="Times New Roman" w:hAnsi="Times New Roman"/>
          <w:sz w:val="24"/>
          <w:u w:val="single"/>
        </w:rPr>
        <w:t>Miscellaneous</w:t>
      </w:r>
      <w:r>
        <w:rPr>
          <w:rFonts w:cs="Times New Roman" w:ascii="Times New Roman" w:hAnsi="Times New Roman"/>
          <w:sz w:val="24"/>
        </w:rPr>
        <w:t xml:space="preserve">.  </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a.</w:t>
        <w:tab/>
        <w:t>Nothing contained herein and no discussions relating to the Proposals shall be construed to create a partnership, joint venture or any fiduciary relationship, nor any other implied rights or obligations, among the Parties hereto.  The purpose of this agreement and discussions relating to the Proposals is solely to facilitate the sharing of information and the protection of confidential information in order to facilitate discussion and enable each Party to evaluate any Proposals and the feasibility of entering into a transaction relating to the proposed electric motor driver.</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b.</w:t>
        <w:tab/>
        <w:t>This agreement (i) may be modified only in a writing signed by each of the Parties hereto, (ii) sets forth the entire agreement of the Parties hereto and supersedes all prior and existing agreements relating to the subject matter hereof, whether oral or written, consistent or inconsistent and (iii) is intended solely for the benefit of the Parties and shall not impart rights enforceable by any other third person or entity other than as herein stated and contemplated.</w:t>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jc w:val="both"/>
        <w:rPr>
          <w:rFonts w:ascii="Times New Roman" w:hAnsi="Times New Roman" w:cs="Times New Roman"/>
          <w:sz w:val="24"/>
        </w:rPr>
      </w:pPr>
      <w:r>
        <w:rPr>
          <w:rFonts w:cs="Times New Roman" w:ascii="Times New Roman" w:hAnsi="Times New Roman"/>
          <w:sz w:val="24"/>
        </w:rPr>
        <w:t>c.</w:t>
        <w:tab/>
        <w:t>Neither failure nor delay by any Party in exercising any of its rights, powers or privileges hereunder shall operate as a waiver thereof, nor shall any single or partial exercise thereof preclude any other or further exercise of any such right, power or privilege.</w:t>
      </w:r>
    </w:p>
    <w:p>
      <w:pPr>
        <w:pStyle w:val="Normal"/>
        <w:keepNext w:val="true"/>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 xml:space="preserve">d. </w:t>
        <w:tab/>
        <w:t>Each of the Parties hereto has carefully read and does understand the effects of this agreement, employed counsel in carefully reviewing and considering all the terms and provisions of this agreement, and counsel for each has read and considered this agreement and advised such Party to execute the same.</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e.</w:t>
        <w:tab/>
        <w:t>Neither Party's execution of this agreement is based upon its reliance upon any representation, understanding or agreement not expressly set forth herein and neither Party has made any representations to the other Party concerning the matters contemplated hereby that are not expressly set forth herein.</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f.</w:t>
        <w:tab/>
        <w:t>Each Party has full and complete authorization and power to execute this agreement and this agreement is a valid, binding and enforceable obligation of each Party and does not violate any law, rule, regulation, contract or agreement applicable to or enforceable against such Party.</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g.</w:t>
        <w:tab/>
        <w:t>If any term, provision, covenant or condition of this agreement is held by a court of competent jurisdiction to be invalid, void or unenforceable, the remainder of this agreement shall remain in full force and effect and in no way shall be affected, impaired or invalidated.</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h.</w:t>
        <w:tab/>
        <w:t xml:space="preserve">This agreement shall not be assigned by either Party without the prior written consent of the other Party, which consent may be given or withheld in such Party's sole discretion.  </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i.</w:t>
        <w:tab/>
        <w:t>This agreement shall be binding upon the Parties and permitted assigns and may be executed in multiple counterparts each of which when fully executed shall be deemed an original.</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j.</w:t>
        <w:tab/>
        <w:t>The headings used herein are for convenience and reference purposes only. Any original executed agreement may be photocopied and stored on computer tapes and disks (the "</w:t>
      </w:r>
      <w:r>
        <w:rPr>
          <w:rFonts w:cs="Times New Roman" w:ascii="Times New Roman" w:hAnsi="Times New Roman"/>
          <w:sz w:val="24"/>
          <w:u w:val="single"/>
        </w:rPr>
        <w:t>Imaged Agreement</w:t>
      </w:r>
      <w:r>
        <w:rPr>
          <w:rFonts w:cs="Times New Roman" w:ascii="Times New Roman" w:hAnsi="Times New Roman"/>
          <w:sz w:val="24"/>
        </w:rPr>
        <w:t>"). The Imaged Agreement, if introduced as evidence on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Imaged Agreement or photocopies of same on the basis that such were not originated or maintained in documentary form under either the hearsay rule, the best evidence rule or other rule of evidence.</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 xml:space="preserve">k. </w:t>
        <w:tab/>
        <w:t>All notices, including, without limitation, consents, and communications made pursuant to this agreement shall be made in writing to the address or facsimile below set forth:</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If to Horizon:</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Horizon Pipeline Company, L.L.C.</w:t>
      </w:r>
    </w:p>
    <w:p>
      <w:pPr>
        <w:pStyle w:val="Normal"/>
        <w:jc w:val="both"/>
        <w:rPr>
          <w:rFonts w:ascii="Times New Roman" w:hAnsi="Times New Roman" w:cs="Times New Roman"/>
          <w:sz w:val="24"/>
        </w:rPr>
      </w:pPr>
      <w:r>
        <w:rPr>
          <w:rFonts w:cs="Times New Roman" w:ascii="Times New Roman" w:hAnsi="Times New Roman"/>
          <w:sz w:val="24"/>
        </w:rPr>
        <w:t>747 East 22nd Street</w:t>
      </w:r>
    </w:p>
    <w:p>
      <w:pPr>
        <w:pStyle w:val="Normal"/>
        <w:jc w:val="both"/>
        <w:rPr>
          <w:rFonts w:ascii="Times New Roman" w:hAnsi="Times New Roman" w:cs="Times New Roman"/>
          <w:sz w:val="24"/>
        </w:rPr>
      </w:pPr>
      <w:r>
        <w:rPr>
          <w:rFonts w:cs="Times New Roman" w:ascii="Times New Roman" w:hAnsi="Times New Roman"/>
          <w:sz w:val="24"/>
        </w:rPr>
        <w:t>Lombard, Illinois 60148-5072</w:t>
      </w:r>
    </w:p>
    <w:p>
      <w:pPr>
        <w:pStyle w:val="Normal"/>
        <w:jc w:val="both"/>
        <w:rPr>
          <w:rFonts w:ascii="Times New Roman" w:hAnsi="Times New Roman" w:cs="Times New Roman"/>
          <w:sz w:val="24"/>
        </w:rPr>
      </w:pPr>
      <w:r>
        <w:rPr>
          <w:rFonts w:cs="Times New Roman" w:ascii="Times New Roman" w:hAnsi="Times New Roman"/>
          <w:sz w:val="24"/>
        </w:rPr>
        <w:t xml:space="preserve">Facsimile:  </w:t>
      </w:r>
    </w:p>
    <w:p>
      <w:pPr>
        <w:pStyle w:val="Normal"/>
        <w:jc w:val="both"/>
        <w:rPr>
          <w:rFonts w:ascii="Times New Roman" w:hAnsi="Times New Roman" w:cs="Times New Roman"/>
          <w:sz w:val="24"/>
        </w:rPr>
      </w:pPr>
      <w:r>
        <w:rPr>
          <w:rFonts w:cs="Times New Roman" w:ascii="Times New Roman" w:hAnsi="Times New Roman"/>
          <w:sz w:val="24"/>
        </w:rPr>
        <w:t>Attn:  Mr. William Kirkman</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If to ECS:</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Enron Compression Services Company</w:t>
      </w:r>
    </w:p>
    <w:p>
      <w:pPr>
        <w:pStyle w:val="Normal"/>
        <w:jc w:val="both"/>
        <w:rPr>
          <w:rFonts w:ascii="Times New Roman" w:hAnsi="Times New Roman" w:cs="Times New Roman"/>
          <w:sz w:val="24"/>
        </w:rPr>
      </w:pPr>
      <w:r>
        <w:rPr>
          <w:rFonts w:cs="Times New Roman" w:ascii="Times New Roman" w:hAnsi="Times New Roman"/>
          <w:sz w:val="24"/>
        </w:rPr>
        <w:t>1400 Smith Street</w:t>
      </w:r>
    </w:p>
    <w:p>
      <w:pPr>
        <w:pStyle w:val="Normal"/>
        <w:jc w:val="both"/>
        <w:rPr>
          <w:rFonts w:ascii="Times New Roman" w:hAnsi="Times New Roman" w:cs="Times New Roman"/>
          <w:sz w:val="24"/>
        </w:rPr>
      </w:pPr>
      <w:r>
        <w:rPr>
          <w:rFonts w:cs="Times New Roman" w:ascii="Times New Roman" w:hAnsi="Times New Roman"/>
          <w:sz w:val="24"/>
        </w:rPr>
        <w:t>Houston, Texas  77002</w:t>
      </w:r>
    </w:p>
    <w:p>
      <w:pPr>
        <w:pStyle w:val="Normal"/>
        <w:jc w:val="both"/>
        <w:rPr>
          <w:rFonts w:ascii="Times New Roman" w:hAnsi="Times New Roman" w:cs="Times New Roman"/>
          <w:sz w:val="24"/>
        </w:rPr>
      </w:pPr>
      <w:r>
        <w:rPr>
          <w:rFonts w:cs="Times New Roman" w:ascii="Times New Roman" w:hAnsi="Times New Roman"/>
          <w:sz w:val="24"/>
        </w:rPr>
        <w:t xml:space="preserve">Facsimile:  </w:t>
      </w:r>
    </w:p>
    <w:p>
      <w:pPr>
        <w:pStyle w:val="Normal"/>
        <w:jc w:val="both"/>
        <w:rPr>
          <w:rFonts w:ascii="Times New Roman" w:hAnsi="Times New Roman" w:cs="Times New Roman"/>
          <w:sz w:val="24"/>
        </w:rPr>
      </w:pPr>
      <w:r>
        <w:rPr>
          <w:rFonts w:cs="Times New Roman" w:ascii="Times New Roman" w:hAnsi="Times New Roman"/>
          <w:sz w:val="24"/>
        </w:rPr>
        <w:t>Attention:  Ms. Jaime Ginsberg</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ab/>
        <w:t>In the event that this letter accurately reflects your understanding of our agreement, please execute all copies of this letter and return two fully executed originals to the undersigned.  This agreement shall not be effective or enforceable until executed by all Party signatories set forth below.</w:t>
      </w:r>
    </w:p>
    <w:p>
      <w:pPr>
        <w:pStyle w:val="Normal"/>
        <w:ind w:start="4320" w:end="0"/>
        <w:jc w:val="both"/>
        <w:rPr>
          <w:rFonts w:ascii="Times New Roman" w:hAnsi="Times New Roman" w:cs="Times New Roman"/>
          <w:sz w:val="24"/>
        </w:rPr>
      </w:pPr>
      <w:r>
        <w:rPr>
          <w:rFonts w:cs="Times New Roman" w:ascii="Times New Roman" w:hAnsi="Times New Roman"/>
          <w:sz w:val="24"/>
        </w:rPr>
      </w:r>
    </w:p>
    <w:p>
      <w:pPr>
        <w:pStyle w:val="Normal"/>
        <w:ind w:start="4320" w:end="0"/>
        <w:jc w:val="both"/>
        <w:rPr>
          <w:rFonts w:ascii="Times New Roman" w:hAnsi="Times New Roman" w:cs="Times New Roman"/>
          <w:sz w:val="24"/>
        </w:rPr>
      </w:pPr>
      <w:r>
        <w:rPr>
          <w:rFonts w:cs="Times New Roman" w:ascii="Times New Roman" w:hAnsi="Times New Roman"/>
          <w:sz w:val="24"/>
        </w:rPr>
      </w:r>
    </w:p>
    <w:p>
      <w:pPr>
        <w:pStyle w:val="Normal"/>
        <w:spacing w:before="0" w:after="120"/>
        <w:ind w:start="4320" w:end="0"/>
        <w:rPr>
          <w:sz w:val="24"/>
        </w:rPr>
      </w:pPr>
      <w:r>
        <w:rPr>
          <w:sz w:val="24"/>
        </w:rPr>
        <w:t>Very truly yours,</w:t>
      </w:r>
    </w:p>
    <w:p>
      <w:pPr>
        <w:pStyle w:val="Normal"/>
        <w:ind w:start="4320" w:end="0"/>
        <w:rPr>
          <w:b/>
          <w:sz w:val="24"/>
        </w:rPr>
      </w:pPr>
      <w:r>
        <w:rPr>
          <w:b/>
          <w:sz w:val="24"/>
        </w:rPr>
        <w:t>ENRON COMPRESSION SERVICES COMPANY</w:t>
      </w:r>
    </w:p>
    <w:p>
      <w:pPr>
        <w:pStyle w:val="Normal"/>
        <w:ind w:start="4320" w:end="0"/>
        <w:rPr>
          <w:b/>
          <w:sz w:val="24"/>
        </w:rPr>
      </w:pPr>
      <w:r>
        <w:rPr>
          <w:b/>
          <w:sz w:val="24"/>
        </w:rPr>
      </w:r>
    </w:p>
    <w:p>
      <w:pPr>
        <w:pStyle w:val="Normal"/>
        <w:spacing w:before="0" w:after="120"/>
        <w:ind w:start="4320" w:end="0"/>
        <w:rPr>
          <w:sz w:val="24"/>
        </w:rPr>
      </w:pPr>
      <w:r>
        <w:rPr>
          <w:sz w:val="24"/>
        </w:rPr>
        <w:t>By:</w:t>
      </w:r>
      <w:r>
        <w:rPr>
          <w:sz w:val="24"/>
          <w:u w:val="single"/>
        </w:rPr>
        <w:tab/>
        <w:tab/>
        <w:tab/>
        <w:tab/>
        <w:tab/>
      </w:r>
    </w:p>
    <w:p>
      <w:pPr>
        <w:pStyle w:val="Normal"/>
        <w:spacing w:before="0" w:after="120"/>
        <w:ind w:start="4320" w:end="0"/>
        <w:rPr/>
      </w:pPr>
      <w:r>
        <w:rPr>
          <w:sz w:val="24"/>
        </w:rPr>
        <w:t>Name:</w:t>
      </w:r>
      <w:r>
        <w:rPr>
          <w:sz w:val="24"/>
          <w:u w:val="single"/>
        </w:rPr>
        <w:tab/>
        <w:tab/>
        <w:tab/>
        <w:tab/>
        <w:tab/>
      </w:r>
    </w:p>
    <w:p>
      <w:pPr>
        <w:pStyle w:val="Normal"/>
        <w:ind w:start="4320" w:end="0"/>
        <w:rPr/>
      </w:pPr>
      <w:r>
        <w:rPr>
          <w:sz w:val="24"/>
        </w:rPr>
        <w:t>Title:</w:t>
      </w:r>
      <w:r>
        <w:rPr>
          <w:sz w:val="24"/>
          <w:u w:val="single"/>
        </w:rPr>
        <w:tab/>
        <w:tab/>
        <w:tab/>
        <w:tab/>
        <w:tab/>
      </w:r>
    </w:p>
    <w:p>
      <w:pPr>
        <w:pStyle w:val="Normal"/>
        <w:spacing w:before="0" w:after="120"/>
        <w:rPr>
          <w:sz w:val="24"/>
          <w:u w:val="single"/>
        </w:rPr>
      </w:pPr>
      <w:r>
        <w:rPr>
          <w:sz w:val="24"/>
          <w:u w:val="single"/>
        </w:rPr>
      </w:r>
    </w:p>
    <w:p>
      <w:pPr>
        <w:pStyle w:val="Normal"/>
        <w:spacing w:before="0" w:after="120"/>
        <w:rPr>
          <w:sz w:val="24"/>
        </w:rPr>
      </w:pPr>
      <w:r>
        <w:rPr>
          <w:sz w:val="24"/>
        </w:rPr>
      </w:r>
    </w:p>
    <w:p>
      <w:pPr>
        <w:pStyle w:val="Normal"/>
        <w:spacing w:before="0" w:after="120"/>
        <w:rPr>
          <w:sz w:val="24"/>
        </w:rPr>
      </w:pPr>
      <w:r>
        <w:rPr>
          <w:sz w:val="24"/>
        </w:rPr>
        <w:t>Agreed and accepted this ___ day of April, 2000.</w:t>
      </w:r>
    </w:p>
    <w:p>
      <w:pPr>
        <w:pStyle w:val="Normal"/>
        <w:rPr>
          <w:b/>
          <w:sz w:val="24"/>
        </w:rPr>
      </w:pPr>
      <w:r>
        <w:rPr>
          <w:b/>
          <w:sz w:val="24"/>
        </w:rPr>
        <w:t>HORIZON PIPELINE COMPANY LLC</w:t>
      </w:r>
    </w:p>
    <w:p>
      <w:pPr>
        <w:pStyle w:val="Normal"/>
        <w:rPr>
          <w:b/>
          <w:sz w:val="24"/>
        </w:rPr>
      </w:pPr>
      <w:r>
        <w:rPr>
          <w:b/>
          <w:sz w:val="24"/>
        </w:rPr>
      </w:r>
    </w:p>
    <w:p>
      <w:pPr>
        <w:pStyle w:val="Normal"/>
        <w:rPr>
          <w:sz w:val="24"/>
        </w:rPr>
      </w:pPr>
      <w:r>
        <w:rPr>
          <w:sz w:val="24"/>
        </w:rPr>
      </w:r>
    </w:p>
    <w:p>
      <w:pPr>
        <w:pStyle w:val="Normal"/>
        <w:spacing w:before="0" w:after="120"/>
        <w:rPr>
          <w:sz w:val="24"/>
        </w:rPr>
      </w:pPr>
      <w:r>
        <w:rPr>
          <w:sz w:val="24"/>
        </w:rPr>
        <w:t>By:</w:t>
      </w:r>
      <w:r>
        <w:rPr>
          <w:sz w:val="24"/>
          <w:u w:val="single"/>
        </w:rPr>
        <w:tab/>
        <w:tab/>
        <w:tab/>
        <w:tab/>
        <w:tab/>
      </w:r>
    </w:p>
    <w:p>
      <w:pPr>
        <w:pStyle w:val="Normal"/>
        <w:spacing w:before="0" w:after="120"/>
        <w:rPr>
          <w:sz w:val="24"/>
        </w:rPr>
      </w:pPr>
      <w:r>
        <w:rPr>
          <w:sz w:val="24"/>
        </w:rPr>
        <w:t>Name:</w:t>
      </w:r>
      <w:r>
        <w:rPr>
          <w:sz w:val="24"/>
          <w:u w:val="single"/>
        </w:rPr>
        <w:tab/>
        <w:tab/>
        <w:tab/>
        <w:tab/>
        <w:tab/>
      </w:r>
    </w:p>
    <w:p>
      <w:pPr>
        <w:pStyle w:val="Normal"/>
        <w:rPr>
          <w:sz w:val="24"/>
        </w:rPr>
      </w:pPr>
      <w:r>
        <w:rPr>
          <w:sz w:val="24"/>
        </w:rPr>
        <w:t>Title:</w:t>
      </w:r>
      <w:r>
        <w:rPr>
          <w:sz w:val="24"/>
          <w:u w:val="single"/>
        </w:rPr>
        <w:tab/>
        <w:tab/>
        <w:tab/>
        <w:tab/>
        <w:tab/>
      </w:r>
    </w:p>
    <w:p>
      <w:pPr>
        <w:pStyle w:val="Normal"/>
        <w:tabs>
          <w:tab w:val="left" w:pos="360" w:leader="none"/>
          <w:tab w:val="left" w:pos="720" w:leader="none"/>
          <w:tab w:val="right" w:pos="4320" w:leader="none"/>
        </w:tabs>
        <w:jc w:val="both"/>
        <w:rPr>
          <w:rFonts w:ascii="Times New Roman" w:hAnsi="Times New Roman" w:cs="Times New Roman"/>
          <w:sz w:val="24"/>
          <w:u w:val="single"/>
        </w:rPr>
      </w:pPr>
      <w:r>
        <w:rPr>
          <w:rFonts w:cs="Times New Roman" w:ascii="Times New Roman" w:hAnsi="Times New Roman"/>
          <w:sz w:val="24"/>
          <w:u w:val="single"/>
        </w:rPr>
      </w:r>
    </w:p>
    <w:p>
      <w:pPr>
        <w:pStyle w:val="Normal"/>
        <w:tabs>
          <w:tab w:val="left" w:pos="360" w:leader="none"/>
          <w:tab w:val="left" w:pos="720" w:leader="none"/>
          <w:tab w:val="right" w:pos="4320" w:leader="none"/>
        </w:tabs>
        <w:jc w:val="both"/>
        <w:rPr>
          <w:rFonts w:ascii="Times New Roman" w:hAnsi="Times New Roman" w:cs="Times New Roman"/>
          <w:sz w:val="20"/>
          <w:u w:val="single"/>
        </w:rPr>
      </w:pPr>
      <w:r>
        <w:rPr>
          <w:rFonts w:cs="Times New Roman" w:ascii="Times New Roman" w:hAnsi="Times New Roman"/>
          <w:sz w:val="20"/>
          <w:u w:val="single"/>
        </w:rPr>
      </w:r>
    </w:p>
    <w:sectPr>
      <w:headerReference w:type="default" r:id="rId2"/>
      <w:headerReference w:type="first" r:id="rId3"/>
      <w:type w:val="nextPage"/>
      <w:pgSz w:w="12240" w:h="15840"/>
      <w:pgMar w:left="1440" w:right="1440" w:gutter="0" w:header="720" w:top="1440" w:footer="0" w:bottom="12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4"/>
      </w:rPr>
    </w:pPr>
    <w:r>
      <w:rPr>
        <w:rFonts w:cs="Times New Roman" w:ascii="Times New Roman" w:hAnsi="Times New Roman"/>
        <w:sz w:val="24"/>
      </w:rPr>
      <w:t>Horizon Pipeline Company LLC</w:t>
    </w:r>
  </w:p>
  <w:p>
    <w:pPr>
      <w:pStyle w:val="Header"/>
      <w:rPr/>
    </w:pPr>
    <w:r>
      <w:rPr>
        <w:rFonts w:cs="Times New Roman" w:ascii="Times New Roman" w:hAnsi="Times New Roman"/>
        <w:sz w:val="24"/>
      </w:rPr>
      <w:t xml:space="preserve">Page - </w:t>
    </w:r>
    <w:r>
      <w:rPr>
        <w:rFonts w:cs="Times New Roman" w:ascii="Times New Roman" w:hAnsi="Times New Roman"/>
        <w:sz w:val="24"/>
      </w:rPr>
      <w:fldChar w:fldCharType="begin"/>
    </w:r>
    <w:r>
      <w:rPr>
        <w:sz w:val="24"/>
        <w:rFonts w:cs="Times New Roman" w:ascii="Times New Roman" w:hAnsi="Times New Roman"/>
      </w:rPr>
      <w:instrText xml:space="preserve"> PAGE </w:instrText>
    </w:r>
    <w:r>
      <w:rPr>
        <w:sz w:val="24"/>
        <w:rFonts w:cs="Times New Roman" w:ascii="Times New Roman" w:hAnsi="Times New Roman"/>
      </w:rPr>
      <w:fldChar w:fldCharType="separate"/>
    </w:r>
    <w:r>
      <w:rPr>
        <w:sz w:val="24"/>
        <w:rFonts w:cs="Times New Roman" w:ascii="Times New Roman" w:hAnsi="Times New Roman"/>
      </w:rPr>
      <w:t>6</w:t>
    </w:r>
    <w:r>
      <w:rPr>
        <w:sz w:val="24"/>
        <w:rFonts w:cs="Times New Roman" w:ascii="Times New Roman" w:hAnsi="Times New Roman"/>
      </w:rPr>
      <w:fldChar w:fldCharType="end"/>
    </w:r>
    <w:r>
      <w:rPr>
        <w:rFonts w:cs="Times New Roman" w:ascii="Times New Roman" w:hAnsi="Times New Roman"/>
        <w:sz w:val="24"/>
      </w:rPr>
      <w:t xml:space="preserve"> -</w:t>
    </w:r>
  </w:p>
  <w:p>
    <w:pPr>
      <w:pStyle w:val="Header"/>
      <w:rPr>
        <w:rFonts w:ascii="Times New Roman" w:hAnsi="Times New Roman" w:cs="Times New Roman"/>
        <w:sz w:val="24"/>
      </w:rPr>
    </w:pPr>
    <w:r>
      <w:rPr>
        <w:rFonts w:cs="Times New Roman" w:ascii="Times New Roman" w:hAnsi="Times New Roman"/>
        <w:sz w:val="24"/>
      </w:rPr>
    </w:r>
  </w:p>
  <w:p>
    <w:pPr>
      <w:pStyle w:val="Header"/>
      <w:rPr>
        <w:rFonts w:ascii="Times New Roman" w:hAnsi="Times New Roman" w:cs="Times New Roman"/>
        <w:sz w:val="24"/>
      </w:rPr>
    </w:pPr>
    <w:r>
      <w:rPr>
        <w:rFonts w:cs="Times New Roman" w:ascii="Times New Roman" w:hAnsi="Times New Roman"/>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ms Rmn"/>
      <w:color w:val="auto"/>
      <w:sz w:val="26"/>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endnotetext1">
    <w:name w:val="endnote text1"/>
    <w:basedOn w:val="Normal"/>
    <w:qFormat/>
    <w:pPr/>
    <w:rPr>
      <w:sz w:val="20"/>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Contract.dot</Template>
  <TotalTime>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2000-04-13T19:19:00Z</dcterms:created>
  <dc:creator>ECT</dc:creator>
  <dc:description>this form was updated September 23, 1993 by Mary Nell Browning</dc:description>
  <dc:language>en-CA</dc:language>
  <cp:lastModifiedBy>gnemec</cp:lastModifiedBy>
  <cp:lastPrinted>2000-04-13T17:17:00Z</cp:lastPrinted>
  <dcterms:modified xsi:type="dcterms:W3CDTF">2000-04-14T12:29:00Z</dcterms:modified>
  <cp:revision>17</cp:revision>
  <dc:subject/>
  <dc:title>FORM CONFIDENTIALITY AGREEMENT</dc:title>
</cp:coreProperties>
</file>