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40"/>
        <w:rPr>
          <w:sz w:val="44"/>
        </w:rPr>
      </w:pPr>
      <w:r>
        <w:rPr>
          <w:rFonts w:cs="UBSHeadline" w:ascii="UBSHeadline" w:hAnsi="UBSHeadline"/>
          <w:sz w:val="44"/>
        </w:rPr>
        <w:t>Memorandum</w:t>
      </w:r>
    </w:p>
    <w:p>
      <w:pPr>
        <w:pStyle w:val="Normal"/>
        <w:spacing w:lineRule="exact" w:line="180"/>
        <w:rPr>
          <w:sz w:val="44"/>
        </w:rPr>
      </w:pPr>
      <w:r>
        <w:rPr>
          <w:sz w:val="44"/>
        </w:rPr>
      </w:r>
    </w:p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5121275</wp:posOffset>
                </wp:positionH>
                <wp:positionV relativeFrom="page">
                  <wp:posOffset>457835</wp:posOffset>
                </wp:positionV>
                <wp:extent cx="1764030" cy="171767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17176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UBS AG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677 Washington Blvd.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Stamford, CT  06901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203-719-3000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Logistics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Human Resources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8845" w:leader="none"/>
                              </w:tabs>
                              <w:spacing w:lineRule="exact" w:line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www.ubswarburg.com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8.9pt;height:135.25pt;mso-wrap-distance-left:0pt;mso-wrap-distance-right:0pt;mso-wrap-distance-top:0pt;mso-wrap-distance-bottom:0pt;margin-top:36.05pt;mso-position-vertical-relative:page;margin-left:403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UBS AG</w:t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677 Washington Blvd.</w:t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Stamford, CT  06901</w:t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203-719-3000</w:t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Logistics</w:t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Human Resources</w:t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09"/>
                          <w:tab w:val="left" w:pos="8845" w:leader="none"/>
                        </w:tabs>
                        <w:spacing w:lineRule="exact" w:line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www.ubswarburg.com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214" w:type="dxa"/>
        <w:jc w:val="start"/>
        <w:tblInd w:w="-56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7"/>
        <w:gridCol w:w="6379"/>
        <w:gridCol w:w="2268"/>
      </w:tblGrid>
      <w:tr>
        <w:trPr/>
        <w:tc>
          <w:tcPr>
            <w:tcW w:w="567" w:type="dxa"/>
            <w:tcBorders/>
          </w:tcPr>
          <w:p>
            <w:pPr>
              <w:pStyle w:val="Normal"/>
              <w:spacing w:lineRule="exact" w:line="240"/>
              <w:ind w:hanging="697" w:start="924" w:end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6379" w:type="dxa"/>
            <w:tcBorders/>
          </w:tcPr>
          <w:p>
            <w:pPr>
              <w:pStyle w:val="Normal"/>
              <w:spacing w:lineRule="exact" w:line="240"/>
              <w:ind w:end="-90"/>
              <w:rPr>
                <w:sz w:val="22"/>
              </w:rPr>
            </w:pPr>
            <w:r>
              <w:rPr/>
              <w:t>All UBS Warburg CIC Colleagues in the U.S.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napToGrid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napToGrid w:val="false"/>
              <w:spacing w:lineRule="exact" w:line="24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6379" w:type="dxa"/>
            <w:tcBorders/>
          </w:tcPr>
          <w:p>
            <w:pPr>
              <w:pStyle w:val="Normal"/>
              <w:snapToGrid w:val="false"/>
              <w:spacing w:lineRule="exact" w:line="24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napToGrid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pacing w:lineRule="exact" w:line="240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6379" w:type="dxa"/>
            <w:tcBorders/>
          </w:tcPr>
          <w:p>
            <w:pPr>
              <w:pStyle w:val="Normal"/>
              <w:spacing w:lineRule="exact" w:line="240"/>
              <w:rPr/>
            </w:pPr>
            <w:r>
              <w:rPr/>
              <w:t>Stephen W. Baird</w:t>
            </w:r>
            <w:r>
              <w:rPr>
                <w:sz w:val="22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napToGrid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exact" w:line="240"/>
        <w:ind w:hanging="540" w:end="0"/>
        <w:rPr>
          <w:bCs/>
          <w:sz w:val="22"/>
        </w:rPr>
      </w:pPr>
      <w:r>
        <w:rPr>
          <w:b/>
        </w:rPr>
        <w:t>date</w:t>
      </w:r>
      <w:r>
        <w:rPr>
          <w:b/>
          <w:sz w:val="22"/>
        </w:rPr>
        <w:tab/>
      </w:r>
      <w:r>
        <w:rPr/>
        <w:t>October 30, 2001</w:t>
      </w:r>
    </w:p>
    <w:p>
      <w:pPr>
        <w:pStyle w:val="Normal"/>
        <w:spacing w:lineRule="exact" w:line="240"/>
        <w:ind w:hanging="360" w:end="0"/>
        <w:rPr/>
      </w:pPr>
      <w:r>
        <w:rPr>
          <w:bCs/>
          <w:sz w:val="22"/>
        </w:rPr>
        <w:tab/>
      </w:r>
      <w:r>
        <w:rPr>
          <w:sz w:val="22"/>
        </w:rPr>
        <w:tab/>
      </w:r>
    </w:p>
    <w:p>
      <w:pPr>
        <w:pStyle w:val="Normal"/>
        <w:spacing w:lineRule="exact" w:line="240"/>
        <w:ind w:hanging="360" w:end="0"/>
        <w:rPr>
          <w:sz w:val="22"/>
        </w:rPr>
      </w:pPr>
      <w:r>
        <w:rPr>
          <w:b/>
        </w:rPr>
        <w:t>re</w:t>
      </w:r>
      <w:r>
        <w:rPr>
          <w:b/>
          <w:sz w:val="22"/>
        </w:rPr>
        <w:tab/>
        <w:t xml:space="preserve">Year 2002 Holiday Schedule </w:t>
      </w:r>
    </w:p>
    <w:p>
      <w:pPr>
        <w:pStyle w:val="Normal"/>
        <w:spacing w:lineRule="exact" w:line="240"/>
        <w:rPr>
          <w:sz w:val="22"/>
        </w:rPr>
      </w:pPr>
      <w:r>
        <w:rPr>
          <w:sz w:val="22"/>
        </w:rPr>
      </w:r>
    </w:p>
    <w:tbl>
      <w:tblPr>
        <w:tblW w:w="10260" w:type="dxa"/>
        <w:jc w:val="start"/>
        <w:tblInd w:w="-109" w:type="dxa"/>
        <w:tblLayout w:type="fixed"/>
        <w:tblCellMar>
          <w:top w:w="0" w:type="dxa"/>
          <w:start w:w="71" w:type="dxa"/>
          <w:bottom w:w="0" w:type="dxa"/>
          <w:end w:w="71" w:type="dxa"/>
        </w:tblCellMar>
      </w:tblPr>
      <w:tblGrid>
        <w:gridCol w:w="6018"/>
        <w:gridCol w:w="4227"/>
        <w:gridCol w:w="15"/>
      </w:tblGrid>
      <w:tr>
        <w:trPr/>
        <w:tc>
          <w:tcPr>
            <w:tcW w:w="10245" w:type="dxa"/>
            <w:gridSpan w:val="2"/>
            <w:tcBorders/>
          </w:tcPr>
          <w:p>
            <w:pPr>
              <w:pStyle w:val="Normal"/>
              <w:tabs>
                <w:tab w:val="clear" w:pos="709"/>
                <w:tab w:val="left" w:pos="1459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018" w:type="dxa"/>
            <w:tcBorders/>
          </w:tcPr>
          <w:p>
            <w:pPr>
              <w:pStyle w:val="Normal"/>
              <w:tabs>
                <w:tab w:val="clear" w:pos="709"/>
                <w:tab w:val="left" w:pos="340" w:leader="none"/>
                <w:tab w:val="left" w:pos="851" w:leader="none"/>
                <w:tab w:val="left" w:pos="1459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Normal"/>
              <w:tabs>
                <w:tab w:val="clear" w:pos="709"/>
                <w:tab w:val="left" w:pos="1459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260" w:type="dxa"/>
            <w:gridSpan w:val="2"/>
            <w:tcBorders/>
          </w:tcPr>
          <w:p>
            <w:pPr>
              <w:pStyle w:val="Normal"/>
              <w:tabs>
                <w:tab w:val="clear" w:pos="709"/>
                <w:tab w:val="left" w:pos="851" w:leader="none"/>
                <w:tab w:val="left" w:pos="1459" w:leader="none"/>
              </w:tabs>
              <w:snapToGrid w:val="false"/>
              <w:ind w:end="-496"/>
              <w:rPr/>
            </w:pPr>
            <w:r>
              <w:rPr/>
            </w:r>
            <w:bookmarkStart w:id="0" w:name="CC"/>
            <w:bookmarkStart w:id="1" w:name="CC"/>
            <w:bookmarkEnd w:id="1"/>
          </w:p>
        </w:tc>
      </w:tr>
    </w:tbl>
    <w:p>
      <w:pPr>
        <w:pStyle w:val="Normal"/>
        <w:rPr/>
      </w:pPr>
      <w:bookmarkStart w:id="2" w:name="Anrede"/>
      <w:bookmarkStart w:id="3" w:name="Betreff"/>
      <w:bookmarkEnd w:id="2"/>
      <w:bookmarkEnd w:id="3"/>
      <w:r>
        <w:rPr/>
        <w:t>Following is the UBS Warburg 2002 Holiday Schedule, which lists the holidays observed in the U.S.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you know, the Organization follows one holiday schedule, which consists of the nine holidays observed by the New York Stock Exchange plus one floating holiday.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Certain business areas may be operational on observed holidays.  In those cases, and in areas of the Bank where the efficient functioning of the department warrants staffing on a Bank holiday, managers may require that certain employees be in the office.  In such cases, employees who work on a regularly scheduled bank holiday will be given an additional floating holiday.</w:t>
      </w:r>
    </w:p>
    <w:p>
      <w:pPr>
        <w:pStyle w:val="Normal"/>
        <w:jc w:val="center"/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Holiday Schedule 2002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tbl>
      <w:tblPr>
        <w:tblW w:w="52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36"/>
        <w:gridCol w:w="2526"/>
      </w:tblGrid>
      <w:tr>
        <w:trPr/>
        <w:tc>
          <w:tcPr>
            <w:tcW w:w="5262" w:type="dxa"/>
            <w:gridSpan w:val="2"/>
            <w:tcBorders/>
          </w:tcPr>
          <w:p>
            <w:pPr>
              <w:pStyle w:val="Normal"/>
              <w:pBdr>
                <w:bottom w:val="single" w:sz="6" w:space="1" w:color="000000"/>
              </w:pBdr>
              <w:snapToGrid w:val="false"/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New Year’s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FootnoteText"/>
              <w:spacing w:before="0" w:after="12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Tuesday, January 1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Martin Luther King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Monday, January 21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Washington’s Birthday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Monday, February 18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Good Friday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Friday, March 29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Memorial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Monday, May 27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Independence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Thursday, July 4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Labor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Monday, September 2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Thanksgiving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120"/>
              <w:rPr/>
            </w:pPr>
            <w:r>
              <w:rPr/>
              <w:t>Thursday, November 28</w:t>
            </w:r>
          </w:p>
        </w:tc>
      </w:tr>
      <w:tr>
        <w:trPr/>
        <w:tc>
          <w:tcPr>
            <w:tcW w:w="273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240"/>
              <w:rPr/>
            </w:pPr>
            <w:r>
              <w:rPr/>
              <w:t>Christmas Day</w:t>
            </w:r>
          </w:p>
        </w:tc>
        <w:tc>
          <w:tcPr>
            <w:tcW w:w="2526" w:type="dxa"/>
            <w:tcBorders/>
            <w:tcMar>
              <w:start w:w="72" w:type="dxa"/>
              <w:end w:w="72" w:type="dxa"/>
            </w:tcMar>
          </w:tcPr>
          <w:p>
            <w:pPr>
              <w:pStyle w:val="Normal"/>
              <w:spacing w:before="0" w:after="240"/>
              <w:rPr/>
            </w:pPr>
            <w:r>
              <w:rPr/>
              <w:t>Wednesday, December 25</w:t>
            </w:r>
          </w:p>
        </w:tc>
      </w:tr>
      <w:tr>
        <w:trPr/>
        <w:tc>
          <w:tcPr>
            <w:tcW w:w="5262" w:type="dxa"/>
            <w:gridSpan w:val="2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Plus one Floating Holiday</w:t>
            </w:r>
          </w:p>
        </w:tc>
      </w:tr>
    </w:tbl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699" w:right="1138" w:gutter="0" w:header="562" w:top="1728" w:footer="461" w:bottom="131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5 Light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Futura II (WN)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Futura BQ">
    <w:altName w:val="Arial Narrow"/>
    <w:charset w:val="00" w:characterSet="windows-1252"/>
    <w:family w:val="swiss"/>
    <w:pitch w:val="variable"/>
  </w:font>
  <w:font w:name="UBSHeadline">
    <w:charset w:val="00" w:characterSet="windows-1252"/>
    <w:family w:val="roman"/>
    <w:pitch w:val="variable"/>
  </w:font>
  <w:font w:name="UBSWarburgLogo">
    <w:charset w:val="00" w:characterSet="windows-1252"/>
    <w:family w:val="roman"/>
    <w:pitch w:val="variable"/>
  </w:font>
  <w:font w:name="UBSLog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Frutiger 45 Light"/>
        <w:sz w:val="13"/>
      </w:rPr>
      <w:t xml:space="preserve"> </w:t>
    </w:r>
    <w:r>
      <w:rPr>
        <w:sz w:val="13"/>
      </w:rPr>
      <w:fldChar w:fldCharType="begin"/>
    </w:r>
    <w:r>
      <w:rPr>
        <w:sz w:val="13"/>
      </w:rPr>
      <w:instrText xml:space="preserve"> FILENAME \p </w:instrText>
    </w:r>
    <w:r>
      <w:rPr>
        <w:sz w:val="13"/>
      </w:rPr>
      <w:fldChar w:fldCharType="separate"/>
    </w:r>
    <w:r>
      <w:rPr>
        <w:sz w:val="13"/>
      </w:rPr>
      <w:t>/mnt/main-storage/datasets/enron-docs/doc/Holiday_Schedule.doc</w:t>
    </w:r>
    <w:r>
      <w:rPr>
        <w:sz w:val="13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  <w:t>2002 Holiday Schedule</w:t>
    </w:r>
    <w:r>
      <mc:AlternateContent>
        <mc:Choice Requires="wps">
          <w:drawing>
            <wp:anchor behindDoc="0" distT="0" distB="0" distL="114935" distR="114935" simplePos="0" locked="0" layoutInCell="0" allowOverlap="1" relativeHeight="4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9.05pt;mso-wrap-distance-right:9.05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</w:rPr>
    </w:pPr>
    <w:r>
      <w:rPr>
        <w:sz w:val="2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0pt;mso-wrap-distance-right:0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W w:w="7654" w:type="dxa"/>
      <w:jc w:val="start"/>
      <w:tblInd w:w="-1474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418"/>
      <w:gridCol w:w="6236"/>
    </w:tblGrid>
    <w:tr>
      <w:trPr>
        <w:trHeight w:val="60" w:hRule="exact"/>
      </w:trPr>
      <w:tc>
        <w:tcPr>
          <w:tcW w:w="1418" w:type="dxa"/>
          <w:vMerge w:val="restart"/>
          <w:tcBorders/>
        </w:tcPr>
        <w:p>
          <w:pPr>
            <w:pStyle w:val="Header"/>
            <w:jc w:val="end"/>
            <w:rPr>
              <w:rFonts w:ascii="UBSWarburgLogo" w:hAnsi="UBSWarburgLogo" w:cs="UBSWarburgLogo"/>
              <w:sz w:val="52"/>
              <w:lang w:val="en-CA" w:eastAsia="en-CA"/>
            </w:rPr>
          </w:pPr>
          <w:r>
            <w:rPr>
              <w:rFonts w:cs="UBSWarburgLogo" w:ascii="UBSWarburgLogo" w:hAnsi="UBSWarburgLogo"/>
              <w:sz w:val="52"/>
              <w:lang w:val="en-CA" w:eastAsia="en-CA"/>
            </w:rPr>
            <w:t>a</w:t>
          </w:r>
        </w:p>
      </w:tc>
      <w:tc>
        <w:tcPr>
          <w:tcW w:w="6236" w:type="dxa"/>
          <w:vMerge w:val="restart"/>
          <w:tcBorders/>
        </w:tcPr>
        <w:p>
          <w:pPr>
            <w:pStyle w:val="Header"/>
            <w:rPr>
              <w:rFonts w:ascii="UBSWarburgLogo" w:hAnsi="UBSWarburgLogo" w:cs="UBSWarburgLogo"/>
              <w:sz w:val="52"/>
              <w:lang w:val="en-CA" w:eastAsia="en-CA"/>
            </w:rPr>
          </w:pPr>
          <w:r>
            <w:rPr>
              <w:rFonts w:cs="UBSWarburgLogo" w:ascii="UBSWarburgLogo" w:hAnsi="UBSWarburgLogo"/>
              <w:sz w:val="52"/>
              <w:lang w:val="en-CA" w:eastAsia="en-CA"/>
            </w:rPr>
            <w:t>bcd</w:t>
          </w:r>
        </w:p>
      </w:tc>
    </w:tr>
    <w:tr>
      <w:trPr>
        <w:trHeight w:val="1501" w:hRule="atLeast"/>
      </w:trPr>
      <w:tc>
        <w:tcPr>
          <w:tcW w:w="1418" w:type="dxa"/>
          <w:vMerge w:val="continue"/>
          <w:tcBorders/>
        </w:tcPr>
        <w:p>
          <w:pPr>
            <w:pStyle w:val="Header"/>
            <w:snapToGrid w:val="false"/>
            <w:jc w:val="end"/>
            <w:rPr>
              <w:rFonts w:ascii="UBSLogo" w:hAnsi="UBSLogo" w:cs="UBSLogo"/>
              <w:sz w:val="64"/>
              <w:lang w:val="en-CA" w:eastAsia="en-CA"/>
            </w:rPr>
          </w:pPr>
          <w:r>
            <w:rPr>
              <w:rFonts w:cs="UBSLogo" w:ascii="UBSLogo" w:hAnsi="UBSLogo"/>
              <w:sz w:val="64"/>
              <w:lang w:val="en-CA" w:eastAsia="en-CA"/>
            </w:rPr>
          </w:r>
        </w:p>
      </w:tc>
      <w:tc>
        <w:tcPr>
          <w:tcW w:w="6236" w:type="dxa"/>
          <w:vMerge w:val="continue"/>
          <w:tcBorders/>
        </w:tcPr>
        <w:p>
          <w:pPr>
            <w:pStyle w:val="Header"/>
            <w:snapToGrid w:val="false"/>
            <w:rPr>
              <w:rFonts w:ascii="UBSLogo" w:hAnsi="UBSLogo" w:cs="UBSLogo"/>
              <w:sz w:val="64"/>
              <w:lang w:val="en-CA" w:eastAsia="en-CA"/>
            </w:rPr>
          </w:pPr>
          <w:r>
            <w:rPr>
              <w:rFonts w:cs="UBSLogo" w:ascii="UBSLogo" w:hAnsi="UBSLogo"/>
              <w:sz w:val="64"/>
              <w:lang w:val="en-CA" w:eastAsia="en-CA"/>
            </w:rPr>
          </w:r>
        </w:p>
      </w:tc>
    </w:tr>
  </w:tbl>
  <w:p>
    <w:pPr>
      <w:pStyle w:val="Header"/>
      <w:spacing w:lineRule="exact" w:line="2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%1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%1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docVars>
    <w:docVar w:name="AbsenderArt" w:val=" 1"/>
    <w:docVar w:name="AbteilungTrigger" w:val=" 0"/>
    <w:docVar w:name="Adr1" w:val="Freie Strasse 88"/>
    <w:docVar w:name="Adr2" w:val=""/>
    <w:docVar w:name="Anr" w:val="Herr"/>
    <w:docVar w:name="BETR1" w:val="Betreff dieses Faxes"/>
    <w:docVar w:name="CBAbteilung" w:val="0"/>
    <w:docVar w:name="CBInternet" w:val="1"/>
    <w:docVar w:name="CBMobile" w:val="0"/>
    <w:docVar w:name="CBRessort" w:val="1"/>
    <w:docVar w:name="CBSWIFT" w:val="0"/>
    <w:docVar w:name="CBTelefax" w:val="1"/>
    <w:docVar w:name="CBTelegramm" w:val="0"/>
    <w:docVar w:name="CBTelex" w:val="0"/>
    <w:docVar w:name="Datum" w:val="13. Dezember 1996"/>
    <w:docVar w:name="FA1" w:val="Kommunikation Konzern; Corporate Design"/>
    <w:docVar w:name="FirmString" w:val="Schweizerischer Bankverein"/>
    <w:docVar w:name="Initialen" w:val="CM"/>
    <w:docVar w:name="InternetTrigger" w:val=" 1"/>
    <w:docVar w:name="Land" w:val="CH"/>
    <w:docVar w:name="Lang" w:val="Deutsch"/>
    <w:docVar w:name="ListAbsender" w:val="Herr\Urs\Häusermann\UH\Private Banking\\Betriebsökonom\+41-56-667 15 67\+41-56-667 15 75\\079 50 40 339\Deutsch"/>
    <w:docVar w:name="ListAbwCount" w:val="0"/>
    <w:docVar w:name="ListAn0" w:val="Heidi Baumann, Kommunikation Konzern\Freie Strasse 88, CH-4001 Basel\+41-61-288 75 39\+41-61-288 49 24"/>
    <w:docVar w:name="ListAnCount" w:val="1"/>
    <w:docVar w:name="ListAnreden" w:val="Sehr geehrter Herr"/>
    <w:docVar w:name="ListCC0" w:val="Tammo Schlüter, Kommunikation Konzern\Freie Strasse 88, CH-4001 Basel\+41-61-288 77 34\+41-61-288 49 24"/>
    <w:docVar w:name="ListCCCount" w:val="1"/>
    <w:docVar w:name="ListDokart" w:val="Fax"/>
    <w:docVar w:name="ListFilialen" w:val="Freie Strasse 88\CH\4001\Basel\+41-61-288 20 20\\\\\10"/>
    <w:docVar w:name="ListGruss" w:val="Mit freundlichen Grüssen"/>
    <w:docVar w:name="ListHauptstellen" w:val="Postfach\CH\4002\Basel\+41-61-288 20 20\\\\Schweizerbank\10\ 0\ 0\-"/>
    <w:docVar w:name="ListLogoart" w:val="Schweizerischer Bankverein"/>
    <w:docVar w:name="ListLogosub" w:val=""/>
    <w:docVar w:name="ListSign" w:val="Herr\Markus\Felber\MF\Perot Systems\Office Automation\\+41-1-239 94 23\+41-1-239 .....\markus.felber ps.net\\Englisch"/>
    <w:docVar w:name="LogoString" w:val="ABCD"/>
    <w:docVar w:name="MobileTrigger" w:val=" 0"/>
    <w:docVar w:name="Name" w:val="Schlüter"/>
    <w:docVar w:name="OBAbsArt" w:val="1"/>
    <w:docVar w:name="OBAnrBetr" w:val="0"/>
    <w:docVar w:name="OBFirmPers" w:val="0"/>
    <w:docVar w:name="OBSprache" w:val="0"/>
    <w:docVar w:name="OBSQ" w:val="2"/>
    <w:docVar w:name="Ort" w:val="Basel"/>
    <w:docVar w:name="Plz" w:val="4001"/>
    <w:docVar w:name="Postvermerk" w:val="Dringend"/>
    <w:docVar w:name="ProIni" w:val="\\s01aaabi\t032245$\data\now\PRO.INI"/>
    <w:docVar w:name="Ref" w:val=""/>
    <w:docVar w:name="RessortTrigger" w:val=" 1"/>
    <w:docVar w:name="SelectAnrValue" w:val=" 2"/>
    <w:docVar w:name="SelectDokValue" w:val=" 1"/>
    <w:docVar w:name="SelectGrussValue" w:val=" 0"/>
    <w:docVar w:name="SelectLogoSubValue" w:val=" 0"/>
    <w:docVar w:name="SelectLogoValue" w:val=" 0"/>
    <w:docVar w:name="SelectPostValue" w:val=" 8"/>
    <w:docVar w:name="SelectZeile" w:val=" 0"/>
    <w:docVar w:name="Sep" w:val="\"/>
    <w:docVar w:name="SWIFTTrigger" w:val=" 0"/>
    <w:docVar w:name="Telefax" w:val="+41-61-288 49 24"/>
    <w:docVar w:name="TelefaxTrigger" w:val=" 1"/>
    <w:docVar w:name="Telefon" w:val="+41-61-288 77 34"/>
    <w:docVar w:name="TelegrammTrigger" w:val=" 0"/>
    <w:docVar w:name="TelexTrigger" w:val=" 0"/>
    <w:docVar w:name="Vorlage" w:val="SBCFAX.DOT"/>
    <w:docVar w:name="Vorn" w:val="Tammo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Frutiger 45 Light" w:hAnsi="Frutiger 45 Light" w:eastAsia="Times New Roman" w:cs="Frutiger 45 Light"/>
      <w:color w:val="auto"/>
      <w:spacing w:val="4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60" w:after="80"/>
      <w:ind w:hanging="851" w:start="851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60" w:after="80"/>
      <w:ind w:hanging="851" w:start="851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6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240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dEinzug1">
    <w:name w:val="StdEinzug1"/>
    <w:basedOn w:val="Normal"/>
    <w:qFormat/>
    <w:pPr>
      <w:ind w:hanging="0" w:start="5103" w:end="0"/>
    </w:pPr>
    <w:rPr>
      <w:rFonts w:ascii="Futura II (WN)" w:hAnsi="Futura II (WN)" w:cs="Futura II (WN)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ullet">
    <w:name w:val="Bullet"/>
    <w:basedOn w:val="Normal"/>
    <w:qFormat/>
    <w:pPr>
      <w:numPr>
        <w:ilvl w:val="0"/>
        <w:numId w:val="2"/>
      </w:numPr>
      <w:ind w:hanging="284" w:start="284" w:end="0"/>
    </w:pPr>
    <w:rPr>
      <w:color w:val="000000"/>
    </w:rPr>
  </w:style>
  <w:style w:type="paragraph" w:styleId="Bullet1">
    <w:name w:val="Bullet1"/>
    <w:basedOn w:val="Normal"/>
    <w:qFormat/>
    <w:pPr>
      <w:numPr>
        <w:ilvl w:val="0"/>
        <w:numId w:val="3"/>
      </w:numPr>
      <w:ind w:hanging="284" w:start="284" w:end="0"/>
    </w:pPr>
    <w:rPr/>
  </w:style>
  <w:style w:type="paragraph" w:styleId="Bullet2">
    <w:name w:val="Bullet2"/>
    <w:basedOn w:val="Normal"/>
    <w:qFormat/>
    <w:pPr>
      <w:numPr>
        <w:ilvl w:val="0"/>
        <w:numId w:val="4"/>
      </w:numPr>
      <w:ind w:hanging="284" w:start="284" w:end="0"/>
    </w:pPr>
    <w:rPr/>
  </w:style>
  <w:style w:type="paragraph" w:styleId="Tabellentext">
    <w:name w:val="Tabellentext"/>
    <w:basedOn w:val="Normal"/>
    <w:qFormat/>
    <w:pPr>
      <w:tabs>
        <w:tab w:val="clear" w:pos="709"/>
        <w:tab w:val="left" w:pos="851" w:leader="none"/>
      </w:tabs>
      <w:ind w:hanging="851" w:start="851" w:end="0"/>
    </w:pPr>
    <w:rPr/>
  </w:style>
  <w:style w:type="paragraph" w:styleId="Disclaimer">
    <w:name w:val="Disclaimer"/>
    <w:basedOn w:val="Normal"/>
    <w:qFormat/>
    <w:pPr>
      <w:pBdr>
        <w:top w:val="single" w:sz="6" w:space="6" w:color="000000"/>
      </w:pBdr>
      <w:tabs>
        <w:tab w:val="clear" w:pos="709"/>
        <w:tab w:val="center" w:pos="4252" w:leader="none"/>
        <w:tab w:val="right" w:pos="8504" w:leader="none"/>
      </w:tabs>
      <w:spacing w:lineRule="atLeast" w:line="140" w:before="0" w:after="60"/>
    </w:pPr>
    <w:rPr>
      <w:rFonts w:ascii="Arial Narrow" w:hAnsi="Arial Narrow" w:cs="Arial Narrow"/>
      <w:spacing w:val="0"/>
      <w:sz w:val="13"/>
    </w:rPr>
  </w:style>
  <w:style w:type="paragraph" w:styleId="LP">
    <w:name w:val="LP"/>
    <w:basedOn w:val="Normal"/>
    <w:qFormat/>
    <w:pPr>
      <w:widowControl w:val="false"/>
      <w:spacing w:lineRule="exact" w:line="240" w:before="0" w:after="240"/>
      <w:jc w:val="both"/>
    </w:pPr>
    <w:rPr>
      <w:rFonts w:ascii="Helvetica" w:hAnsi="Helvetica" w:cs="Helvetica"/>
      <w:spacing w:val="0"/>
      <w:sz w:val="22"/>
    </w:rPr>
  </w:style>
  <w:style w:type="paragraph" w:styleId="SenderInformation">
    <w:name w:val="Sender Information"/>
    <w:basedOn w:val="Normal"/>
    <w:qFormat/>
    <w:pPr>
      <w:tabs>
        <w:tab w:val="clear" w:pos="709"/>
        <w:tab w:val="left" w:pos="284" w:leader="none"/>
      </w:tabs>
      <w:spacing w:lineRule="atLeast" w:line="180"/>
    </w:pPr>
    <w:rPr>
      <w:spacing w:val="0"/>
      <w:sz w:val="16"/>
      <w:lang w:val="en-GB"/>
    </w:rPr>
  </w:style>
  <w:style w:type="paragraph" w:styleId="FootnoteText">
    <w:name w:val="footnote text"/>
    <w:basedOn w:val="Normal"/>
    <w:pPr/>
    <w:rPr>
      <w:rFonts w:ascii="Futura BQ;Arial Narrow" w:hAnsi="Futura BQ;Arial Narrow" w:cs="Futura BQ;Arial Narrow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2001-10-18T15:47:00Z</dcterms:created>
  <dc:creator>Mark LeRoux</dc:creator>
  <dc:description/>
  <dc:language>en-CA</dc:language>
  <cp:lastModifiedBy>gentilba</cp:lastModifiedBy>
  <cp:lastPrinted>2001-10-24T16:05:00Z</cp:lastPrinted>
  <dcterms:modified xsi:type="dcterms:W3CDTF">2001-10-30T17:59:00Z</dcterms:modified>
  <cp:revision>9</cp:revision>
  <dc:subject/>
  <dc:title>Memo Template</dc:title>
</cp:coreProperties>
</file>