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CODE</w:t>
      </w:r>
      <w:r>
        <w:rPr>
          <w:rFonts w:eastAsia="MS Mincho;ＭＳ 明朝" w:cs="Arial" w:ascii="Arial" w:hAnsi="Arial"/>
        </w:rPr>
        <w:tab/>
        <w:tab/>
        <w:tab/>
        <w:t>FIELD WIDTH - DESCRIPTION</w:t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EOLTRAN</w:t>
        <w:tab/>
        <w:tab/>
      </w:r>
      <w:r>
        <w:rPr>
          <w:rFonts w:eastAsia="MS Mincho;ＭＳ 明朝" w:cs="Arial" w:ascii="Arial" w:hAnsi="Arial"/>
        </w:rPr>
        <w:t>7 - Transaction ID (Number)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A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>1 - Quarter during which the trade happened (1 thru 4)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MM</w:t>
      </w:r>
      <w:r>
        <w:rPr>
          <w:rFonts w:eastAsia="MS Mincho;ＭＳ 明朝" w:cs="Arial" w:ascii="Arial" w:hAnsi="Arial"/>
        </w:rPr>
        <w:t xml:space="preserve">         </w:t>
        <w:tab/>
        <w:tab/>
        <w:t>2 - Month during which the trade happened (ex 07 is July)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DD</w:t>
      </w:r>
      <w:r>
        <w:rPr>
          <w:rFonts w:eastAsia="MS Mincho;ＭＳ 明朝" w:cs="Arial" w:ascii="Arial" w:hAnsi="Arial"/>
        </w:rPr>
        <w:t xml:space="preserve">         </w:t>
        <w:tab/>
        <w:tab/>
        <w:t>2 - Day when the trade happened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YYTR</w:t>
      </w:r>
      <w:r>
        <w:rPr>
          <w:rFonts w:eastAsia="MS Mincho;ＭＳ 明朝" w:cs="Arial" w:ascii="Arial" w:hAnsi="Arial"/>
        </w:rPr>
        <w:t xml:space="preserve">       </w:t>
        <w:tab/>
        <w:tab/>
        <w:t>4 - Numeric year when the trade happened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HR</w:t>
      </w:r>
      <w:r>
        <w:rPr>
          <w:rFonts w:eastAsia="MS Mincho;ＭＳ 明朝" w:cs="Arial" w:ascii="Arial" w:hAnsi="Arial"/>
        </w:rPr>
        <w:t xml:space="preserve">         </w:t>
        <w:tab/>
        <w:tab/>
        <w:t>2 - Hour of the day (Houston time, local time, on a 24-hour basis)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MN</w:t>
      </w:r>
      <w:r>
        <w:rPr>
          <w:rFonts w:eastAsia="MS Mincho;ＭＳ 明朝" w:cs="Arial" w:ascii="Arial" w:hAnsi="Arial"/>
        </w:rPr>
        <w:t xml:space="preserve">         </w:t>
        <w:tab/>
        <w:tab/>
        <w:t>2 - Minute of the day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B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Quartile for the minutes of the hour (1 thru 4: 1 corresponds to 0 &lt;= MN &lt; 15, 2 </w:t>
        <w:tab/>
        <w:tab/>
        <w:tab/>
        <w:t xml:space="preserve">corresponds to 15 &lt;= MN &lt; 30, etc) 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Day of the week (1 thru 7: 1 corresponds to Monday, 2 corresponds to Tuesday, </w:t>
        <w:tab/>
        <w:tab/>
        <w:tab/>
        <w:t>etc)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D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Day of expiry? (_ meaning No, F meaning Near month contract expired that day, </w:t>
        <w:tab/>
        <w:tab/>
        <w:tab/>
        <w:t>O (letter) means the near month option expired that day)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COMC</w:t>
      </w:r>
      <w:r>
        <w:rPr>
          <w:rFonts w:eastAsia="MS Mincho;ＭＳ 明朝" w:cs="Arial" w:ascii="Arial" w:hAnsi="Arial"/>
        </w:rPr>
        <w:t xml:space="preserve">       </w:t>
        <w:tab/>
        <w:tab/>
        <w:t>4 - EOL underlying commodity code (ex 2927 = Natural gas)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EOLPRODUCT</w:t>
      </w:r>
      <w:r>
        <w:rPr>
          <w:rFonts w:eastAsia="MS Mincho;ＭＳ 明朝" w:cs="Arial" w:ascii="Arial" w:hAnsi="Arial"/>
        </w:rPr>
        <w:t xml:space="preserve"> </w:t>
        <w:tab/>
        <w:t>10 - abbreviated (right-truncated) text name for the underlying commodity-product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Groupings of the underlying commodities (ex a non-trivial grouping would be </w:t>
        <w:tab/>
        <w:tab/>
        <w:tab/>
        <w:tab/>
        <w:t>"Fuels" for Propane, Butane, etc; "Weather")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F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Scientific description of the underlying commodity involved (ex Propane Europe </w:t>
        <w:tab/>
        <w:tab/>
        <w:tab/>
        <w:t>and Propane America will be the same here, but will be different EOL products)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USERNM</w:t>
      </w:r>
      <w:r>
        <w:rPr>
          <w:rFonts w:eastAsia="MS Mincho;ＭＳ 明朝" w:cs="Arial" w:ascii="Arial" w:hAnsi="Arial"/>
        </w:rPr>
        <w:t xml:space="preserve">     </w:t>
        <w:tab/>
        <w:tab/>
        <w:t>6 - Right-truncated individual customer's trader's name (ex TSMITH)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USER#</w:t>
      </w:r>
      <w:r>
        <w:rPr>
          <w:rFonts w:eastAsia="MS Mincho;ＭＳ 明朝" w:cs="Arial" w:ascii="Arial" w:hAnsi="Arial"/>
        </w:rPr>
        <w:t xml:space="preserve">      </w:t>
        <w:tab/>
        <w:tab/>
        <w:t xml:space="preserve">5 - EOL counterparty number at the level of the division of the company, like an </w:t>
        <w:tab/>
        <w:tab/>
        <w:tab/>
        <w:tab/>
        <w:t>account number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COUNTERPTY</w:t>
      </w:r>
      <w:r>
        <w:rPr>
          <w:rFonts w:eastAsia="MS Mincho;ＭＳ 明朝" w:cs="Arial" w:ascii="Arial" w:hAnsi="Arial"/>
        </w:rPr>
        <w:t xml:space="preserve"> </w:t>
        <w:tab/>
        <w:tab/>
        <w:t>10 - Right-truncated text name given to the counterparty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G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Enron desk? (Y means Enron desk or affiliate like EES, N means it is an outside </w:t>
        <w:tab/>
        <w:tab/>
        <w:tab/>
        <w:t>counterparty)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H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Umbrella listing for 35 largest trading partners (ex Aquila comprises each of 6 or </w:t>
        <w:tab/>
        <w:tab/>
        <w:tab/>
        <w:t>7 accounts they have with EOL, and "Others")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I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Did Enron buy or sell the asset described two entries below (ex if Enron agreed </w:t>
        <w:tab/>
        <w:tab/>
        <w:tab/>
        <w:t>to pay cash in the future for a delivered commodity, Enron "bought" B)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J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>1 - P or F depending on whether the contract is settled Physically or Financially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ASSET</w:t>
      </w:r>
      <w:r>
        <w:rPr>
          <w:rFonts w:eastAsia="MS Mincho;ＭＳ 明朝" w:cs="Arial" w:ascii="Arial" w:hAnsi="Arial"/>
        </w:rPr>
        <w:t xml:space="preserve">      </w:t>
        <w:tab/>
        <w:tab/>
        <w:t xml:space="preserve">5 - Right-truncated description of the type of security being traded (ex SWAP, </w:t>
        <w:tab/>
        <w:tab/>
        <w:tab/>
        <w:tab/>
        <w:t>BASIS, CALSP, etc)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CO</w:t>
      </w:r>
      <w:r>
        <w:rPr>
          <w:rFonts w:eastAsia="MS Mincho;ＭＳ 明朝" w:cs="Arial" w:ascii="Arial" w:hAnsi="Arial"/>
        </w:rPr>
        <w:t xml:space="preserve">         </w:t>
        <w:tab/>
        <w:tab/>
        <w:t>2 - Abbreviation for the country in which the underlying commodity is delivered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K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Abbreviation for the continent (N means North America, E means Europe, A </w:t>
        <w:tab/>
        <w:tab/>
        <w:tab/>
        <w:tab/>
        <w:t>means Asia)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LOCATION</w:t>
      </w:r>
      <w:r>
        <w:rPr>
          <w:rFonts w:eastAsia="MS Mincho;ＭＳ 明朝" w:cs="Arial" w:ascii="Arial" w:hAnsi="Arial"/>
        </w:rPr>
        <w:t xml:space="preserve">   </w:t>
        <w:tab/>
        <w:tab/>
        <w:t>8 - Right-truncated text description of the location of delivery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ZN</w:t>
      </w:r>
      <w:r>
        <w:rPr>
          <w:rFonts w:eastAsia="MS Mincho;ＭＳ 明朝" w:cs="Arial" w:ascii="Arial" w:hAnsi="Arial"/>
        </w:rPr>
        <w:t xml:space="preserve">         </w:t>
        <w:tab/>
        <w:tab/>
        <w:t xml:space="preserve">2 - Code which is an abbreviation for the location (State in the US, Province in </w:t>
        <w:tab/>
        <w:tab/>
        <w:tab/>
        <w:tab/>
        <w:t>Canada or country in Europe/Asia)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PIPE</w:t>
      </w:r>
      <w:r>
        <w:rPr>
          <w:rFonts w:eastAsia="MS Mincho;ＭＳ 明朝" w:cs="Arial" w:ascii="Arial" w:hAnsi="Arial"/>
        </w:rPr>
        <w:t xml:space="preserve">       </w:t>
        <w:tab/>
        <w:tab/>
        <w:t xml:space="preserve">4 - EOL abbreviation for the natural gas pipe-line associated with the delivery point 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DELIVERY</w:t>
      </w:r>
      <w:r>
        <w:rPr>
          <w:rFonts w:eastAsia="MS Mincho;ＭＳ 明朝" w:cs="Arial" w:ascii="Arial" w:hAnsi="Arial"/>
        </w:rPr>
        <w:t xml:space="preserve">   </w:t>
        <w:tab/>
        <w:tab/>
        <w:t>8 - Right-truncated specification of the delivery point for natural gas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HOURLOADPR</w:t>
      </w:r>
      <w:r>
        <w:rPr>
          <w:rFonts w:eastAsia="MS Mincho;ＭＳ 明朝" w:cs="Arial" w:ascii="Arial" w:hAnsi="Arial"/>
        </w:rPr>
        <w:t xml:space="preserve"> </w:t>
        <w:tab/>
        <w:t>10 - For electric power, this is a description of the hourly load profile (ex TVA PEAK)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 xml:space="preserve">HP </w:t>
      </w:r>
      <w:r>
        <w:rPr>
          <w:rFonts w:eastAsia="MS Mincho;ＭＳ 明朝" w:cs="Arial" w:ascii="Arial" w:hAnsi="Arial"/>
        </w:rPr>
        <w:t xml:space="preserve">        </w:t>
        <w:tab/>
        <w:tab/>
        <w:t>2 - Code associated with the profile to facilitate queries (one-to-one mapping)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 xml:space="preserve">L </w:t>
      </w:r>
      <w:r>
        <w:rPr>
          <w:rFonts w:eastAsia="MS Mincho;ＭＳ 明朝" w:cs="Arial" w:ascii="Arial" w:hAnsi="Arial"/>
        </w:rPr>
        <w:t xml:space="preserve">         </w:t>
        <w:tab/>
        <w:tab/>
        <w:tab/>
        <w:t xml:space="preserve">1 - Code for the precise peak/off-peak schedule for the power contract (ex B means </w:t>
        <w:tab/>
        <w:tab/>
        <w:tab/>
        <w:t>base load, S means super peak, etc)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BM</w:t>
      </w:r>
      <w:r>
        <w:rPr>
          <w:rFonts w:eastAsia="MS Mincho;ＭＳ 明朝" w:cs="Arial" w:ascii="Arial" w:hAnsi="Arial"/>
        </w:rPr>
        <w:t xml:space="preserve">         </w:t>
        <w:tab/>
        <w:tab/>
        <w:t>2 - Beginning month of delivery for the underlying commodity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BD</w:t>
      </w:r>
      <w:r>
        <w:rPr>
          <w:rFonts w:eastAsia="MS Mincho;ＭＳ 明朝" w:cs="Arial" w:ascii="Arial" w:hAnsi="Arial"/>
        </w:rPr>
        <w:t xml:space="preserve">         </w:t>
        <w:tab/>
        <w:tab/>
        <w:t>2 - Beginning day of delivery for the underlying commodity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BEGY</w:t>
      </w:r>
      <w:r>
        <w:rPr>
          <w:rFonts w:eastAsia="MS Mincho;ＭＳ 明朝" w:cs="Arial" w:ascii="Arial" w:hAnsi="Arial"/>
        </w:rPr>
        <w:t xml:space="preserve">       </w:t>
        <w:tab/>
        <w:tab/>
        <w:t>4 - Beginning year of delivery for the underlying commodity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EM</w:t>
      </w:r>
      <w:r>
        <w:rPr>
          <w:rFonts w:eastAsia="MS Mincho;ＭＳ 明朝" w:cs="Arial" w:ascii="Arial" w:hAnsi="Arial"/>
        </w:rPr>
        <w:t xml:space="preserve">         </w:t>
        <w:tab/>
        <w:tab/>
        <w:t>2 - Ending month of delivery for the underlying commodity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ED</w:t>
      </w:r>
      <w:r>
        <w:rPr>
          <w:rFonts w:eastAsia="MS Mincho;ＭＳ 明朝" w:cs="Arial" w:ascii="Arial" w:hAnsi="Arial"/>
        </w:rPr>
        <w:t xml:space="preserve">         </w:t>
        <w:tab/>
        <w:tab/>
        <w:t>2 - Ending day of delivery for the underlying commodity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ENDY</w:t>
      </w:r>
      <w:r>
        <w:rPr>
          <w:rFonts w:eastAsia="MS Mincho;ＭＳ 明朝" w:cs="Arial" w:ascii="Arial" w:hAnsi="Arial"/>
        </w:rPr>
        <w:t xml:space="preserve">       </w:t>
        <w:tab/>
        <w:tab/>
        <w:t>4 - Ending year of delivery for the underlying commodity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M</w:t>
      </w:r>
      <w:r>
        <w:rPr>
          <w:rFonts w:eastAsia="MS Mincho;ＭＳ 明朝" w:cs="Arial" w:ascii="Arial" w:hAnsi="Arial"/>
        </w:rPr>
        <w:t xml:space="preserve">          </w:t>
        <w:tab/>
        <w:t xml:space="preserve">1 - Tenor of the contract/security (ex 0 means cash or delivery concludes before the start of the near month contract, 1 means delivery during the near month, 2 means delivery past the end of the near month) 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N</w:t>
      </w:r>
      <w:r>
        <w:rPr>
          <w:rFonts w:eastAsia="MS Mincho;ＭＳ 明朝" w:cs="Arial" w:ascii="Arial" w:hAnsi="Arial"/>
        </w:rPr>
        <w:t xml:space="preserve">          </w:t>
        <w:tab/>
        <w:t>1 - Frequency of delivery (H means hourly, D means daily, and M means a monthly contract)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QUAN</w:t>
      </w:r>
      <w:r>
        <w:rPr>
          <w:rFonts w:eastAsia="MS Mincho;ＭＳ 明朝" w:cs="Arial" w:ascii="Arial" w:hAnsi="Arial"/>
        </w:rPr>
        <w:t xml:space="preserve">       </w:t>
        <w:tab/>
        <w:t>4 - Computed number of such deliveries during the delivery period (for power it is the number of hours delivered based on the peak status of the contract and location-specific calendar effects)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O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>1 - (F means Firm and I means Interruptible)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VOLUME</w:t>
      </w:r>
      <w:r>
        <w:rPr>
          <w:rFonts w:eastAsia="MS Mincho;ＭＳ 明朝" w:cs="Arial" w:ascii="Arial" w:hAnsi="Arial"/>
        </w:rPr>
        <w:t xml:space="preserve">     </w:t>
        <w:tab/>
        <w:t>6 - Volume of the commodity recorded in the transaction to be multiplied by the QUAN to get the total quantity that will be delivered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MEA</w:t>
      </w:r>
      <w:r>
        <w:rPr>
          <w:rFonts w:eastAsia="MS Mincho;ＭＳ 明朝" w:cs="Arial" w:ascii="Arial" w:hAnsi="Arial"/>
        </w:rPr>
        <w:t xml:space="preserve">        </w:t>
        <w:tab/>
        <w:tab/>
        <w:t>3 - Units of measure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P</w:t>
      </w:r>
      <w:r>
        <w:rPr>
          <w:rFonts w:eastAsia="MS Mincho;ＭＳ 明朝" w:cs="Arial" w:ascii="Arial" w:hAnsi="Arial"/>
        </w:rPr>
        <w:t xml:space="preserve">          </w:t>
        <w:tab/>
        <w:t>1 - Code for whether Enron is long, short or flat in its exposure to systemic rises in related commodity prices restricted to this trade (ex if Enron buys a put option, we are short; if we buy a swap we are long; all basis and spread options are considered flat)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PRICEINDEX</w:t>
      </w:r>
      <w:r>
        <w:rPr>
          <w:rFonts w:eastAsia="MS Mincho;ＭＳ 明朝" w:cs="Arial" w:ascii="Arial" w:hAnsi="Arial"/>
        </w:rPr>
        <w:t xml:space="preserve"> </w:t>
        <w:tab/>
        <w:t>10 - Description of the index involved in determining the settlement price if there is one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NX</w:t>
      </w:r>
      <w:r>
        <w:rPr>
          <w:rFonts w:eastAsia="MS Mincho;ＭＳ 明朝" w:cs="Arial" w:ascii="Arial" w:hAnsi="Arial"/>
        </w:rPr>
        <w:t xml:space="preserve">         </w:t>
        <w:tab/>
        <w:tab/>
        <w:t>2 - Code for the PRICEINDEX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QUOTED</w:t>
      </w:r>
      <w:r>
        <w:rPr>
          <w:rFonts w:eastAsia="MS Mincho;ＭＳ 明朝" w:cs="Arial" w:ascii="Arial" w:hAnsi="Arial"/>
        </w:rPr>
        <w:t xml:space="preserve">     </w:t>
        <w:tab/>
        <w:t>6 - Price recorded in the EOL transaction message (this is the reference price, except in flat trades where it is the offset)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CUR</w:t>
      </w:r>
      <w:r>
        <w:rPr>
          <w:rFonts w:eastAsia="MS Mincho;ＭＳ 明朝" w:cs="Arial" w:ascii="Arial" w:hAnsi="Arial"/>
        </w:rPr>
        <w:t xml:space="preserve">        </w:t>
        <w:tab/>
        <w:tab/>
        <w:t>3 - Abbreviation for the currency that the prices are quoted in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 xml:space="preserve">CONV </w:t>
      </w:r>
      <w:r>
        <w:rPr>
          <w:rFonts w:eastAsia="MS Mincho;ＭＳ 明朝" w:cs="Arial" w:ascii="Arial" w:hAnsi="Arial"/>
        </w:rPr>
        <w:t xml:space="preserve">      </w:t>
        <w:tab/>
        <w:t>4 - Composite conversion factor that may be needed when multiplying (QUAN * VOLUME) * (QUOTED + INDEX); use INDEX only if there is an offset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INDEX</w:t>
      </w:r>
      <w:r>
        <w:rPr>
          <w:rFonts w:eastAsia="MS Mincho;ＭＳ 明朝" w:cs="Arial" w:ascii="Arial" w:hAnsi="Arial"/>
        </w:rPr>
        <w:t xml:space="preserve">      </w:t>
        <w:tab/>
        <w:tab/>
        <w:t>5 - The value of the index at the time of the trade (for offset indices)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TRDPR</w:t>
      </w:r>
      <w:r>
        <w:rPr>
          <w:rFonts w:eastAsia="MS Mincho;ＭＳ 明朝" w:cs="Arial" w:ascii="Arial" w:hAnsi="Arial"/>
        </w:rPr>
        <w:t xml:space="preserve">      </w:t>
        <w:tab/>
        <w:tab/>
        <w:t>5 - The sum of INDEX + QUOTED and should be the market price of delivery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FOREX</w:t>
      </w:r>
      <w:r>
        <w:rPr>
          <w:rFonts w:eastAsia="MS Mincho;ＭＳ 明朝" w:cs="Arial" w:ascii="Arial" w:hAnsi="Arial"/>
        </w:rPr>
        <w:t xml:space="preserve">      </w:t>
        <w:tab/>
        <w:t>5 - Exchange rate at the time of the trade between the currency the trade is denominated in and the US dollar, and is in dollars per foreign currency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DISC</w:t>
      </w:r>
      <w:r>
        <w:rPr>
          <w:rFonts w:eastAsia="MS Mincho;ＭＳ 明朝" w:cs="Arial" w:ascii="Arial" w:hAnsi="Arial"/>
        </w:rPr>
        <w:t xml:space="preserve">       </w:t>
        <w:tab/>
        <w:t>4 - Based on the 90-day Treasury Bill rate; the NPV of $1 delivered at the mid-point of the contract's delivery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$000s</w:t>
      </w:r>
      <w:r>
        <w:rPr>
          <w:rFonts w:eastAsia="MS Mincho;ＭＳ 明朝" w:cs="Arial" w:ascii="Arial" w:hAnsi="Arial"/>
        </w:rPr>
        <w:t xml:space="preserve">      </w:t>
        <w:tab/>
        <w:t xml:space="preserve">5 - Notional value in present US dollars of the delivered commodity (includes the value of the commodities in the flat trades) 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TRADE</w:t>
      </w:r>
      <w:r>
        <w:rPr>
          <w:rFonts w:eastAsia="MS Mincho;ＭＳ 明朝" w:cs="Arial" w:ascii="Arial" w:hAnsi="Arial"/>
        </w:rPr>
        <w:t xml:space="preserve">      </w:t>
        <w:tab/>
        <w:t>5 - For commodities that are sufficiently liquid, this is the value of a reference index long the commodity at the time of the trade</w:t>
      </w:r>
    </w:p>
    <w:p>
      <w:pPr>
        <w:pStyle w:val="PlainText"/>
        <w:ind w:hanging="2160" w:start="2160" w:end="0"/>
        <w:rPr/>
      </w:pPr>
      <w:r>
        <w:rPr>
          <w:rFonts w:eastAsia="MS Mincho;ＭＳ 明朝" w:cs="Arial" w:ascii="Arial" w:hAnsi="Arial"/>
          <w:b/>
          <w:bCs/>
        </w:rPr>
        <w:t>SETTL</w:t>
      </w:r>
      <w:r>
        <w:rPr>
          <w:rFonts w:eastAsia="MS Mincho;ＭＳ 明朝" w:cs="Arial" w:ascii="Arial" w:hAnsi="Arial"/>
        </w:rPr>
        <w:t xml:space="preserve">      </w:t>
        <w:tab/>
        <w:t>5 - This is the value of the same index (above) at the time delivery of the corresponding futures contract is settled</w:t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>
          <w:rFonts w:ascii="Arial" w:hAnsi="Arial" w:eastAsia="MS Mincho;ＭＳ 明朝" w:cs="Arial"/>
        </w:rPr>
      </w:pPr>
      <w:r>
        <w:rPr>
          <w:rFonts w:eastAsia="MS Mincho;ＭＳ 明朝" w:cs="Arial" w:ascii="Arial" w:hAnsi="Arial"/>
        </w:rPr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VLCNV</w:t>
      </w:r>
      <w:r>
        <w:rPr>
          <w:rFonts w:eastAsia="MS Mincho;ＭＳ 明朝" w:cs="Arial" w:ascii="Arial" w:hAnsi="Arial"/>
        </w:rPr>
        <w:t xml:space="preserve">      </w:t>
        <w:tab/>
        <w:tab/>
        <w:t xml:space="preserve">5 - 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PRCNV</w:t>
      </w:r>
      <w:r>
        <w:rPr>
          <w:rFonts w:eastAsia="MS Mincho;ＭＳ 明朝" w:cs="Arial" w:ascii="Arial" w:hAnsi="Arial"/>
        </w:rPr>
        <w:t xml:space="preserve">      </w:t>
        <w:tab/>
        <w:tab/>
        <w:t xml:space="preserve">5 - 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TV000s</w:t>
      </w:r>
      <w:r>
        <w:rPr>
          <w:rFonts w:eastAsia="MS Mincho;ＭＳ 明朝" w:cs="Arial" w:ascii="Arial" w:hAnsi="Arial"/>
        </w:rPr>
        <w:t xml:space="preserve">     </w:t>
        <w:tab/>
        <w:tab/>
        <w:t>6 -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NETVOLM</w:t>
      </w:r>
      <w:r>
        <w:rPr>
          <w:rFonts w:eastAsia="MS Mincho;ＭＳ 明朝" w:cs="Arial" w:ascii="Arial" w:hAnsi="Arial"/>
        </w:rPr>
        <w:t xml:space="preserve">    </w:t>
        <w:tab/>
        <w:tab/>
        <w:t>7 -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PV$PR</w:t>
      </w:r>
      <w:r>
        <w:rPr>
          <w:rFonts w:eastAsia="MS Mincho;ＭＳ 明朝" w:cs="Arial" w:ascii="Arial" w:hAnsi="Arial"/>
        </w:rPr>
        <w:t xml:space="preserve">      </w:t>
        <w:tab/>
        <w:tab/>
        <w:t>5 -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NPV$SZ</w:t>
      </w:r>
      <w:r>
        <w:rPr>
          <w:rFonts w:eastAsia="MS Mincho;ＭＳ 明朝" w:cs="Arial" w:ascii="Arial" w:hAnsi="Arial"/>
        </w:rPr>
        <w:t xml:space="preserve">     </w:t>
        <w:tab/>
        <w:tab/>
        <w:t>6 -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GN$000s</w:t>
      </w:r>
      <w:r>
        <w:rPr>
          <w:rFonts w:eastAsia="MS Mincho;ＭＳ 明朝" w:cs="Arial" w:ascii="Arial" w:hAnsi="Arial"/>
        </w:rPr>
        <w:t xml:space="preserve">    </w:t>
        <w:tab/>
        <w:tab/>
        <w:t>7 -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S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>1 -</w:t>
      </w:r>
    </w:p>
    <w:p>
      <w:pPr>
        <w:pStyle w:val="PlainText"/>
        <w:rPr/>
      </w:pPr>
      <w:r>
        <w:rPr>
          <w:rFonts w:eastAsia="MS Mincho;ＭＳ 明朝" w:cs="Arial" w:ascii="Arial" w:hAnsi="Arial"/>
          <w:b/>
          <w:bCs/>
        </w:rPr>
        <w:t>T</w:t>
      </w:r>
      <w:r>
        <w:rPr>
          <w:rFonts w:eastAsia="MS Mincho;ＭＳ 明朝" w:cs="Arial" w:ascii="Arial" w:hAnsi="Arial"/>
        </w:rPr>
        <w:t xml:space="preserve">          </w:t>
        <w:tab/>
        <w:tab/>
        <w:tab/>
        <w:t xml:space="preserve">1 - 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2001-04-26T11:48:00Z</dcterms:created>
  <dc:creator>tbarkley</dc:creator>
  <dc:description/>
  <dc:language>en-CA</dc:language>
  <cp:lastModifiedBy>tbarkley</cp:lastModifiedBy>
  <cp:lastPrinted>2001-04-26T09:19:00Z</cp:lastPrinted>
  <dcterms:modified xsi:type="dcterms:W3CDTF">2001-04-26T11:49:00Z</dcterms:modified>
  <cp:revision>3</cp:revision>
  <dc:subject/>
  <dc:title>CODE</dc:title>
</cp:coreProperties>
</file>