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2.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7.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9.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38.xml" ContentType="application/vnd.openxmlformats-officedocument.wordprocessingml.footer+xml"/>
  <Override PartName="/word/footer37.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24.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28.xml" ContentType="application/vnd.openxmlformats-officedocument.wordprocessingml.footer+xml"/>
  <Override PartName="/word/theme/theme1.xml" ContentType="application/vnd.openxmlformats-officedocument.theme+xml"/>
  <Override PartName="/word/footer33.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1.xml" ContentType="application/vnd.openxmlformats-officedocument.wordprocessingml.footer+xml"/>
  <Override PartName="/word/footer49.xml" ContentType="application/vnd.openxmlformats-officedocument.wordprocessingml.footer+xml"/>
  <Override PartName="/word/footer1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FACILITY AGREEMENT</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Dated as of November [17], 2000</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Among</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HAWAII I 125-0 TRUST</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as issuer of the Notes</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the LENDERS,</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party hereto,</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Canadian Imperial Bank of Commerce</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as Administrative Agent</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CIBC World Markets Corp.</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as Sole Lead Arranger and Bookrunner</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First Union National Bank and San Paolo IMI S.p.A.</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as Co-Arrangers</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BNP Paribas</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as Syndication Agent</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and</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Bayerische Landesbank </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as Documentation Agent</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before="0" w:after="0"/>
        <w:ind w:firstLine="2160" w:start="0" w:end="0"/>
        <w:jc w:val="both"/>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 xml:space="preserve">                                                                                         </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$[165,000,000]</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160" w:start="0" w:end="0"/>
        <w:jc w:val="start"/>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 xml:space="preserve">                                                                                         </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headerReference w:type="default" r:id="rId2"/>
          <w:footerReference w:type="default" r:id="rId3"/>
          <w:type w:val="nextPage"/>
          <w:pgSz w:w="12240" w:h="15840"/>
          <w:pgMar w:left="1440" w:right="1440" w:gutter="0" w:header="1440" w:top="1723" w:footer="864" w:bottom="1147"/>
          <w:pgNumType w:fmt="decimal"/>
          <w:formProt w:val="false"/>
          <w:textDirection w:val="lrTb"/>
          <w:docGrid w:type="default" w:linePitch="600" w:charSpace="32768"/>
        </w:sect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TABLE OF CONTENTS</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end"/>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Page</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I - DEFINITIONS AND INTERPRETATION</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   Definitions</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1.2   Interpretation</w:t>
        <w:tab/>
        <w:t>14</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II - TRANCHES AND ADVANCES</w:t>
        <w:tab/>
        <w:t>15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2.1   Tranches</w:t>
        <w:tab/>
        <w:t>15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2.2   Advances</w:t>
        <w:tab/>
        <w:t>15</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III - PARTICIPATION OF LENDERS</w:t>
        <w:tab/>
        <w:t>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3.1   Funding Office</w:t>
        <w:tab/>
        <w:t>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3.2   Rights and Obligations of Finance Parties</w:t>
        <w:tab/>
        <w:t>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3.3   Second Closing Date; Addition of Lenders and Increase in Commitments</w:t>
        <w:tab/>
        <w:t>16</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IV - CONDITIONS PRECEDENT</w:t>
        <w:tab/>
        <w:t>18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4.1   Conditions Precedent to Lenders’ Obligations under this </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Agreement</w:t>
        <w:tab/>
        <w:t>18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4.2   Conditions Precedent to Lenders’ Obligations to Make Advances.  </w:t>
        <w:tab/>
        <w:t>19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4.3   Conditions Precedent to Lenders’ Obligations to Make Advances</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with Respect to the Hawaii Tranche.  </w:t>
        <w:tab/>
        <w:t>22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4.4   Conditions Precedent to Lenders’ Obligations to Make Advances </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with Respect to the Hawaii II Tranches.  </w:t>
        <w:tab/>
        <w:t>23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4.5   Commitments Not Drawn.  </w:t>
        <w:tab/>
        <w:t>26</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V - DRAWDOWN CERTIFICATION AND DRAWDOWN PROCEDURES</w:t>
        <w:tab/>
        <w:t>26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5.1   Certification Procedure.</w:t>
        <w:tab/>
        <w:t>26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5.2   Drawdown of the Advances</w:t>
        <w:tab/>
        <w:t>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5.3   Advances</w:t>
        <w:tab/>
        <w:t>29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5.4   Notice to Lenders of a Proposed Drawdown</w:t>
        <w:tab/>
        <w:t>29</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VI - REPAYMENT OF ADVANCES</w:t>
        <w:tab/>
        <w:t>29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6.1   Obligation to Repay</w:t>
        <w:tab/>
        <w:t>29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6.2   Date of Repayment</w:t>
        <w:tab/>
        <w:t>29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6.3   Repayment Pursuant to Total Return Swap</w:t>
        <w:tab/>
        <w:t>29</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VII - PREPAYMENT</w:t>
        <w:tab/>
        <w:t>30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7.1   Mandatory Prepayments</w:t>
        <w:tab/>
        <w:t>30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7.2   Optional Prepayments</w:t>
        <w:tab/>
        <w:t>30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7.3   General</w:t>
        <w:tab/>
        <w:t>30</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headerReference w:type="default" r:id="rId4"/>
          <w:headerReference w:type="first" r:id="rId5"/>
          <w:footerReference w:type="default" r:id="rId6"/>
          <w:footerReference w:type="first" r:id="rId7"/>
          <w:type w:val="nextPage"/>
          <w:pgSz w:w="12240" w:h="15840"/>
          <w:pgMar w:left="1440" w:right="1440" w:gutter="0" w:header="0" w:top="1440" w:footer="864" w:bottom="1306"/>
          <w:pgNumType w:start="1" w:fmt="decimal"/>
          <w:formProt w:val="false"/>
          <w:textDirection w:val="lrTb"/>
          <w:docGrid w:type="default" w:linePitch="600" w:charSpace="32768"/>
        </w:sect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VIII - INTEREST; INCREASED COSTS; TAXES</w:t>
        <w:tab/>
        <w:t>31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8.1   Interest Rates</w:t>
        <w:tab/>
        <w:t>31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8.2   Duration of Interest Periods; Conversion and Continuation </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of Advances</w:t>
        <w:tab/>
        <w:t>31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8.3   Interest on Unpaid Sums</w:t>
        <w:tab/>
        <w:t>33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8.4   Additional Interest on LIBOR Advances</w:t>
        <w:tab/>
        <w:t>33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8.5   Interest Rate Determination and Protection</w:t>
        <w:tab/>
        <w:t>33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8.6   Increased Costs; Capital Adequacy, Etc.</w:t>
        <w:tab/>
        <w:t>34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8.7   Illegality</w:t>
        <w:tab/>
        <w:t>35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8.8   Taxes</w:t>
        <w:tab/>
        <w:t>35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8.9   Replacement of Lender</w:t>
        <w:tab/>
        <w:t>37</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08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8.10  Tax Characterization; Construction</w:t>
        <w:tab/>
        <w:t>38</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IX - PAYMENTS</w:t>
        <w:tab/>
        <w:t>38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9.1   Place and Time</w:t>
        <w:tab/>
        <w:t>38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9.2   No Deductions</w:t>
        <w:tab/>
        <w:t>39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9.3   Payments on Business Days</w:t>
        <w:tab/>
        <w:t>39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9.4   Accounts</w:t>
        <w:tab/>
        <w:t>39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9.5   Currency</w:t>
        <w:tab/>
        <w:t>39</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pPr>
      <w:r>
        <w:rPr>
          <w:rFonts w:eastAsia="Times New Roman" w:cs="Times New Roman" w:ascii="Times New Roman" w:hAnsi="Times New Roman"/>
          <w:color w:val="000000"/>
          <w:sz w:val="24"/>
          <w:szCs w:val="24"/>
        </w:rPr>
        <w:t xml:space="preserve">ARTICLE X - </w:t>
      </w:r>
      <w:r>
        <w:rPr>
          <w:rFonts w:eastAsia="Times New Roman" w:cs="Times New Roman" w:ascii="Times New Roman" w:hAnsi="Times New Roman"/>
          <w:color w:val="000000"/>
          <w:sz w:val="24"/>
          <w:szCs w:val="24"/>
          <w:u w:val="single"/>
        </w:rPr>
        <w:t>CERTIFICATES CONCLUSIVE</w:t>
      </w:r>
      <w:r>
        <w:rPr>
          <w:rFonts w:eastAsia="Times New Roman" w:cs="Times New Roman" w:ascii="Times New Roman" w:hAnsi="Times New Roman"/>
          <w:color w:val="000000"/>
          <w:sz w:val="24"/>
          <w:szCs w:val="24"/>
        </w:rPr>
        <w:tab/>
        <w:t>40</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XI - REPRESENTATIONS AND WARRANTIES</w:t>
        <w:tab/>
        <w:t>40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   Reliance and Effective Time</w:t>
        <w:tab/>
        <w:t>40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11.2   Organization</w:t>
        <w:tab/>
        <w:t>40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11.3   Power and Authority</w:t>
        <w:tab/>
        <w:t>40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11.4   No Contravention</w:t>
        <w:tab/>
        <w:t>41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11.5   Authorizations and Consents</w:t>
        <w:tab/>
        <w:t>41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11.6   Enforceability; Ranking</w:t>
        <w:tab/>
        <w:t>41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11.7   Litigation</w:t>
        <w:tab/>
        <w:t>41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11.8   No Material Adverse Effect</w:t>
        <w:tab/>
        <w:t>42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11.9   Liens</w:t>
        <w:tab/>
        <w:t>42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11.10   No Defaults</w:t>
        <w:tab/>
        <w:t>42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11.11   Compliance with Laws</w:t>
        <w:tab/>
        <w:t>42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11.12   Business:  Ownership of Assets for Business Operations</w:t>
        <w:tab/>
        <w:t>42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11.13   Tax Liabilities</w:t>
        <w:tab/>
        <w:t>43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11.14   Solvency</w:t>
        <w:tab/>
        <w:t>43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11.15   Indebtedness</w:t>
        <w:tab/>
        <w:t>43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11.16   Margin Stock</w:t>
        <w:tab/>
        <w:t>43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11.17   Investment Company Act and PUHCA</w:t>
        <w:tab/>
        <w:t>43</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XII - COVENANTS</w:t>
        <w:tab/>
        <w:t>43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12.1   Duration</w:t>
        <w:tab/>
        <w:t>43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12.2   General Covenants</w:t>
        <w:tab/>
        <w:t>43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12.3   Information Covenants</w:t>
        <w:tab/>
        <w:t>46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12.4   Separateness</w:t>
        <w:tab/>
        <w:t>46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12.5   Exercise of Put Options; Demand Note</w:t>
        <w:tab/>
        <w:t>47</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XIII - EVENTS OF DEFAULT</w:t>
        <w:tab/>
        <w:t>47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13.1   List of Events</w:t>
        <w:tab/>
        <w:t>47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13.2   Cancellation and Repayment</w:t>
        <w:tab/>
        <w:t>48</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XIV - THE AGENT AND THE OTHER FINANCE PARTIES</w:t>
        <w:tab/>
        <w:t>49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14.1   Appointment and Duties of the Agent</w:t>
        <w:tab/>
        <w:t>49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14.2   Agent’s Duties</w:t>
        <w:tab/>
        <w:t>49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14.3   Agent’s Rights</w:t>
        <w:tab/>
        <w:t>50</w:t>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14.4   Exoneration of Agent, Syndication Agent, Documentation Agent,</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Arranger and Co-Arrangers</w:t>
        <w:tab/>
        <w:t>51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14.5   The Agent, the Co-Arrangers, the Syndication Agent, the Arranger</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the Documentation Agent Individually</w:t>
        <w:tab/>
        <w:t>52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14.6   Communications and Information</w:t>
        <w:tab/>
        <w:t>52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14.7   Non-Reliance on Agent, Co-Arrangers, Syndication Agent, </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Arranger or Documentation Agent</w:t>
        <w:tab/>
        <w:t>52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14.8   Indemnity to Agent, Syndication Agent, Arranger, Co-Arrangers</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Documentation Agent</w:t>
        <w:tab/>
        <w:t>53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14.9   Termination and Resignation of Agency; Appointment of </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Successor</w:t>
        <w:tab/>
        <w:t>53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14.10   Payments to Finance Parties</w:t>
        <w:tab/>
        <w:t>54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14.11   Change of Office of Agent or Arranger</w:t>
        <w:tab/>
        <w:t>54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Section  14.12   The Co-Arrangers, Syndication Agent, Arranger and </w:t>
      </w:r>
    </w:p>
    <w:p>
      <w:pPr>
        <w:pStyle w:val="Normal"/>
        <w:tabs>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8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Documentation Agent</w:t>
        <w:tab/>
        <w:t>55</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XV - EVIDENCE OF INDEBTEDNESS</w:t>
        <w:tab/>
        <w:t>55</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XVI - APPLICATION OF MONEYS</w:t>
        <w:tab/>
        <w:t>55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16.1   Priority of Payments</w:t>
        <w:tab/>
        <w:t>55</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XVII - PRO RATA PAYMENTS</w:t>
        <w:tab/>
        <w:t>55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17.1   Recoveries by Lenders</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17.2   Notification to Agent of Recoveries to Lender</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17.3   Lender to Supply Agent with Specified Information</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17.4   Agreement to Use Reasonable Efforts</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17.5   No Lien Against Lender</w:t>
        <w:tab/>
        <w:t>56</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XVIII - SET-OFF</w:t>
        <w:tab/>
        <w:t>57</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XIX - NOTICES</w:t>
        <w:tab/>
        <w:t>57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19.1   Addresses and Method of Notice</w:t>
        <w:tab/>
        <w:t>57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19.2   Timing of Notice</w:t>
        <w:tab/>
        <w:t>57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19.3   Proving Service of Notice</w:t>
        <w:tab/>
        <w:t>57</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 - NO IMPLIED WAIVERS</w:t>
        <w:tab/>
        <w:t>58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20.1   No Waiver</w:t>
        <w:tab/>
        <w:t>58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20.2   Rights and Remedies Cumulative</w:t>
        <w:tab/>
        <w:t>58</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XXI - INVALIDITY OF ANY PROVISION</w:t>
        <w:tab/>
        <w:t>58</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XXII - CONFIDENTIALITY</w:t>
        <w:tab/>
        <w:t>58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22.1   Confidential Information</w:t>
        <w:tab/>
        <w:t>58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22.2   Public Announcements</w:t>
        <w:tab/>
        <w:t>59</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XXIII - CHANGES TO PARTIES</w:t>
        <w:tab/>
        <w:t>59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23.1   Assignment by the Trust</w:t>
        <w:tab/>
        <w:t>59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23.2   Transfers and Assignment of Notes</w:t>
        <w:tab/>
        <w:t>59</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XXIV - LENDER DECISIONS</w:t>
        <w:tab/>
        <w:t>62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24.1   Lender Decisions</w:t>
        <w:tab/>
        <w:t>62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24.2   Other Unanimous Actions</w:t>
        <w:tab/>
        <w:t>62</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XXV - INDEMNITIES</w:t>
        <w:tab/>
        <w:t>62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25.1   General Indemnity and Breakage Costs</w:t>
        <w:tab/>
        <w:t>62</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XXVI - GOVERNING LAW</w:t>
        <w:tab/>
        <w:t>63</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XXVII - COUNTERPARTS</w:t>
        <w:tab/>
        <w:t>64</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108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ARTICLE XXVIII - THE TRUST INSTITUTION</w:t>
        <w:tab/>
        <w:t>64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360" w:start="144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Part</w:t>
        <w:tab/>
        <w:t>3</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pPr>
      <w:r>
        <w:rPr>
          <w:rFonts w:eastAsia="Times New Roman" w:cs="Times New Roman" w:ascii="Times New Roman" w:hAnsi="Times New Roman"/>
          <w:b/>
          <w:bCs/>
          <w:color w:val="000000"/>
          <w:sz w:val="24"/>
          <w:szCs w:val="24"/>
          <w:u w:val="single"/>
        </w:rPr>
        <w:t>SCHEDULES AND EXHIBITS</w:t>
      </w:r>
      <w:r>
        <w:rPr>
          <w:rFonts w:eastAsia="Times New Roman" w:cs="Times New Roman" w:ascii="Times New Roman" w:hAnsi="Times New Roman"/>
          <w:b/>
          <w:bCs/>
          <w:color w:val="000000"/>
          <w:sz w:val="24"/>
          <w:szCs w:val="24"/>
        </w:rPr>
        <w:t>:</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SCHEDULE 1 - </w:t>
        <w:tab/>
        <w:t xml:space="preserve">Commitments and Funding Offices </w:t>
        <w:tab/>
        <w:t>S1-1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A </w:t>
        <w:tab/>
        <w:t>-</w:t>
        <w:tab/>
        <w:t xml:space="preserve">Form of Drawdown Request </w:t>
        <w:tab/>
        <w:t>Ex A-1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B </w:t>
        <w:tab/>
        <w:t>-</w:t>
        <w:tab/>
        <w:t xml:space="preserve">Form of Note </w:t>
        <w:tab/>
        <w:t>Ex B-1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C </w:t>
        <w:tab/>
        <w:t>-</w:t>
        <w:tab/>
        <w:t xml:space="preserve">Form of Instrument of Assignment </w:t>
        <w:tab/>
        <w:t>Ex C-1</w:t>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189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Schedule 1 to Instrument of Assignment </w:t>
        <w:tab/>
        <w:t>Ex C-5</w:t>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189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Schedule 2 to Instrument of Assignment </w:t>
        <w:tab/>
        <w:t>Ex C-6</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D </w:t>
        <w:tab/>
        <w:t>-</w:t>
        <w:tab/>
        <w:t xml:space="preserve">Payment Instructions </w:t>
        <w:tab/>
        <w:t>Ex D-1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E </w:t>
        <w:tab/>
        <w:t>-</w:t>
        <w:tab/>
        <w:t>Part A - Methodology for Asset Valuation</w:t>
        <w:tab/>
        <w:t>Ex. E-1</w:t>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189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Part B - Model Structure </w:t>
        <w:tab/>
        <w:t>Ex. E-2</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F </w:t>
        <w:tab/>
        <w:t xml:space="preserve">- </w:t>
        <w:tab/>
        <w:t>Form of Independent Auctioneer Letter</w:t>
        <w:tab/>
        <w:t>Ex. F-1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G1</w:t>
        <w:tab/>
        <w:t>-</w:t>
        <w:tab/>
        <w:t>Form of Swap Confirmation</w:t>
        <w:tab/>
        <w:t>Ex. G1-1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G2</w:t>
        <w:tab/>
        <w:t>-</w:t>
        <w:tab/>
        <w:t>Form of Swap Schedule (Permitted Swap Party)</w:t>
        <w:tab/>
        <w:t>Ex. G2-1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G3 </w:t>
        <w:tab/>
        <w:t>-</w:t>
        <w:tab/>
        <w:t>Form of Swap Schedule (Enron)</w:t>
        <w:tab/>
        <w:t>Ex. G3-1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G4 </w:t>
        <w:tab/>
        <w:t>-</w:t>
        <w:tab/>
        <w:t>Form of Enron Guaranty</w:t>
        <w:tab/>
        <w:t>Ex. G4-1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H </w:t>
        <w:tab/>
        <w:t>-</w:t>
        <w:tab/>
        <w:t>Form of Transfer and Auction Agreement</w:t>
        <w:tab/>
        <w:t>Ex. H-1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I </w:t>
        <w:tab/>
        <w:t>-</w:t>
        <w:tab/>
        <w:t>Part A - Form of Asset LLC Agreement</w:t>
        <w:tab/>
        <w:t>Ex. I-1</w:t>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189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Part B  - Form of Transferor LLC Agreement</w:t>
        <w:tab/>
        <w:t>Ex. I-2</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J </w:t>
        <w:tab/>
        <w:t xml:space="preserve">- </w:t>
        <w:tab/>
        <w:t>Form of Legal Opinions</w:t>
        <w:tab/>
        <w:t>Ex. J-1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Kl</w:t>
        <w:tab/>
        <w:t>-</w:t>
        <w:tab/>
        <w:t>Form of Asset Notice</w:t>
        <w:tab/>
        <w:t>Ex. K1-1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K2   -   </w:t>
        <w:tab/>
        <w:t xml:space="preserve">Form of Asset Summary </w:t>
        <w:tab/>
        <w:t>Ex. K2-1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L1</w:t>
        <w:tab/>
        <w:t>-</w:t>
        <w:tab/>
        <w:t>Form of Additional Lender Certificate</w:t>
        <w:tab/>
        <w:t>Ex. L1-1</w:t>
      </w:r>
    </w:p>
    <w:p>
      <w:p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L2</w:t>
        <w:tab/>
        <w:t>-</w:t>
        <w:tab/>
        <w:t>Form of Increased Commitment Certificate</w:t>
        <w:tab/>
        <w:t>Ex. L2-1</w:t>
      </w:r>
    </w:p>
    <w:p>
      <w:pPr>
        <w:sectPr>
          <w:footerReference w:type="default" r:id="rId8"/>
          <w:footerReference w:type="first" r:id="rId9"/>
          <w:type w:val="nextPage"/>
          <w:pgSz w:w="12240" w:h="15840"/>
          <w:pgMar w:left="1440" w:right="1440" w:gutter="0" w:header="0" w:top="1440" w:footer="864" w:bottom="1306"/>
          <w:pgNumType w:fmt="decimal"/>
          <w:formProt w:val="false"/>
          <w:textDirection w:val="lrTb"/>
          <w:docGrid w:type="default" w:linePitch="600" w:charSpace="32768"/>
        </w:sectPr>
        <w:pStyle w:val="Normal"/>
        <w:tabs>
          <w:tab w:val="clear" w:pos="720"/>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EXHIBIT M    -     </w:t>
        <w:tab/>
        <w:t>Form of Omnibus Amendment</w:t>
        <w:tab/>
        <w:t>Ex. M-1</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This </w:t>
      </w:r>
      <w:r>
        <w:rPr>
          <w:rFonts w:eastAsia="Times New Roman" w:cs="Times New Roman" w:ascii="Times New Roman" w:hAnsi="Times New Roman"/>
          <w:b/>
          <w:bCs/>
          <w:color w:val="000000"/>
          <w:sz w:val="24"/>
          <w:szCs w:val="24"/>
        </w:rPr>
        <w:t>FACILITY AGREEMENT</w:t>
      </w:r>
      <w:r>
        <w:rPr>
          <w:rFonts w:eastAsia="Times New Roman" w:cs="Times New Roman" w:ascii="Times New Roman" w:hAnsi="Times New Roman"/>
          <w:color w:val="000000"/>
          <w:sz w:val="24"/>
          <w:szCs w:val="24"/>
        </w:rPr>
        <w:t xml:space="preserve"> (this “</w:t>
      </w:r>
      <w:r>
        <w:rPr>
          <w:rFonts w:eastAsia="Times New Roman" w:cs="Times New Roman" w:ascii="Times New Roman" w:hAnsi="Times New Roman"/>
          <w:b/>
          <w:bCs/>
          <w:color w:val="000000"/>
          <w:sz w:val="24"/>
          <w:szCs w:val="24"/>
          <w:u w:val="single"/>
        </w:rPr>
        <w:t>Agreement</w:t>
      </w:r>
      <w:r>
        <w:rPr>
          <w:rFonts w:eastAsia="Times New Roman" w:cs="Times New Roman" w:ascii="Times New Roman" w:hAnsi="Times New Roman"/>
          <w:color w:val="000000"/>
          <w:sz w:val="24"/>
          <w:szCs w:val="24"/>
        </w:rPr>
        <w:t>”), dated as of November [17], 2000, is entered into by and between Hawaii I 125-0 Trust, a Delaware business trust whose principal place of business is at Rodney Square North, 1100 North Market Street, Wilmington, Delaware 19890 (the “</w:t>
      </w:r>
      <w:r>
        <w:rPr>
          <w:rFonts w:eastAsia="Times New Roman" w:cs="Times New Roman" w:ascii="Times New Roman" w:hAnsi="Times New Roman"/>
          <w:b/>
          <w:bCs/>
          <w:color w:val="000000"/>
          <w:sz w:val="24"/>
          <w:szCs w:val="24"/>
          <w:u w:val="single"/>
        </w:rPr>
        <w:t>Trust</w:t>
      </w:r>
      <w:r>
        <w:rPr>
          <w:rFonts w:eastAsia="Times New Roman" w:cs="Times New Roman" w:ascii="Times New Roman" w:hAnsi="Times New Roman"/>
          <w:color w:val="000000"/>
          <w:sz w:val="24"/>
          <w:szCs w:val="24"/>
        </w:rPr>
        <w:t>”); the lenders listed in Schedule 1 hereto and each of the lenders which, pursuant to Section 23.2, shall become a “Lender” hereunder (individually a “</w:t>
      </w:r>
      <w:r>
        <w:rPr>
          <w:rFonts w:eastAsia="Times New Roman" w:cs="Times New Roman" w:ascii="Times New Roman" w:hAnsi="Times New Roman"/>
          <w:b/>
          <w:bCs/>
          <w:color w:val="000000"/>
          <w:sz w:val="24"/>
          <w:szCs w:val="24"/>
          <w:u w:val="single"/>
        </w:rPr>
        <w:t>Lender</w:t>
      </w:r>
      <w:r>
        <w:rPr>
          <w:rFonts w:eastAsia="Times New Roman" w:cs="Times New Roman" w:ascii="Times New Roman" w:hAnsi="Times New Roman"/>
          <w:color w:val="000000"/>
          <w:sz w:val="24"/>
          <w:szCs w:val="24"/>
        </w:rPr>
        <w:t>” and collectively, the “</w:t>
      </w:r>
      <w:r>
        <w:rPr>
          <w:rFonts w:eastAsia="Times New Roman" w:cs="Times New Roman" w:ascii="Times New Roman" w:hAnsi="Times New Roman"/>
          <w:b/>
          <w:bCs/>
          <w:color w:val="000000"/>
          <w:sz w:val="24"/>
          <w:szCs w:val="24"/>
          <w:u w:val="single"/>
        </w:rPr>
        <w:t>Lenders</w:t>
      </w:r>
      <w:r>
        <w:rPr>
          <w:rFonts w:eastAsia="Times New Roman" w:cs="Times New Roman" w:ascii="Times New Roman" w:hAnsi="Times New Roman"/>
          <w:color w:val="000000"/>
          <w:sz w:val="24"/>
          <w:szCs w:val="24"/>
        </w:rPr>
        <w:t>”); Canadian Imperial Bank of Commerce, as administrative agent for the Lenders (in such capacity, together with its successors and assigns in such capacity, the “</w:t>
      </w:r>
      <w:r>
        <w:rPr>
          <w:rFonts w:eastAsia="Times New Roman" w:cs="Times New Roman" w:ascii="Times New Roman" w:hAnsi="Times New Roman"/>
          <w:b/>
          <w:bCs/>
          <w:color w:val="000000"/>
          <w:sz w:val="24"/>
          <w:szCs w:val="24"/>
          <w:u w:val="single"/>
        </w:rPr>
        <w:t>Agent</w:t>
      </w:r>
      <w:r>
        <w:rPr>
          <w:rFonts w:eastAsia="Times New Roman" w:cs="Times New Roman" w:ascii="Times New Roman" w:hAnsi="Times New Roman"/>
          <w:color w:val="000000"/>
          <w:sz w:val="24"/>
          <w:szCs w:val="24"/>
        </w:rPr>
        <w:t>”); CIBC World Markets Corp.,as sole lead bookrunner and arranger (in such capacity, together with its successors and assigns in such capacity, the “</w:t>
      </w:r>
      <w:r>
        <w:rPr>
          <w:rFonts w:eastAsia="Times New Roman" w:cs="Times New Roman" w:ascii="Times New Roman" w:hAnsi="Times New Roman"/>
          <w:b/>
          <w:bCs/>
          <w:color w:val="000000"/>
          <w:sz w:val="24"/>
          <w:szCs w:val="24"/>
          <w:u w:val="single"/>
        </w:rPr>
        <w:t>Arranger</w:t>
      </w:r>
      <w:r>
        <w:rPr>
          <w:rFonts w:eastAsia="Times New Roman" w:cs="Times New Roman" w:ascii="Times New Roman" w:hAnsi="Times New Roman"/>
          <w:color w:val="000000"/>
          <w:sz w:val="24"/>
          <w:szCs w:val="24"/>
        </w:rPr>
        <w:t>”); First Union National Bank and San Paolo IMI S.p.A., as co-arrangers (in such capacity, together with their respective successors and assigns in such capacity, the “</w:t>
      </w:r>
      <w:r>
        <w:rPr>
          <w:rFonts w:eastAsia="Times New Roman" w:cs="Times New Roman" w:ascii="Times New Roman" w:hAnsi="Times New Roman"/>
          <w:b/>
          <w:bCs/>
          <w:color w:val="000000"/>
          <w:sz w:val="24"/>
          <w:szCs w:val="24"/>
          <w:u w:val="single"/>
        </w:rPr>
        <w:t>Co-Arrangers</w:t>
      </w:r>
      <w:r>
        <w:rPr>
          <w:rFonts w:eastAsia="Times New Roman" w:cs="Times New Roman" w:ascii="Times New Roman" w:hAnsi="Times New Roman"/>
          <w:color w:val="000000"/>
          <w:sz w:val="24"/>
          <w:szCs w:val="24"/>
        </w:rPr>
        <w:t>”); BNP Paribas, as syndication agent (in such capacity, together with its successors and assigns in such capacity, the “</w:t>
      </w:r>
      <w:r>
        <w:rPr>
          <w:rFonts w:eastAsia="Times New Roman" w:cs="Times New Roman" w:ascii="Times New Roman" w:hAnsi="Times New Roman"/>
          <w:b/>
          <w:bCs/>
          <w:color w:val="000000"/>
          <w:sz w:val="24"/>
          <w:szCs w:val="24"/>
          <w:u w:val="single"/>
        </w:rPr>
        <w:t>Syndication Agent</w:t>
      </w:r>
      <w:r>
        <w:rPr>
          <w:rFonts w:eastAsia="Times New Roman" w:cs="Times New Roman" w:ascii="Times New Roman" w:hAnsi="Times New Roman"/>
          <w:color w:val="000000"/>
          <w:sz w:val="24"/>
          <w:szCs w:val="24"/>
        </w:rPr>
        <w:t>”); and Bayerische Landesbank, as Documentation Agent (in such capacity, together with its respective successors and assigns in such capacity, the “</w:t>
      </w:r>
      <w:r>
        <w:rPr>
          <w:rFonts w:eastAsia="Times New Roman" w:cs="Times New Roman" w:ascii="Times New Roman" w:hAnsi="Times New Roman"/>
          <w:b/>
          <w:bCs/>
          <w:color w:val="000000"/>
          <w:sz w:val="24"/>
          <w:szCs w:val="24"/>
          <w:u w:val="single"/>
        </w:rPr>
        <w:t>Documentation Agent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RECITALS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WHEREAS, the Trust wishes to obtain funds from the Lenders in order to acquire Class B Interests from time to time;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WHEREAS, subject to and upon the terms and conditions herein set forth, including the creation of the Trust as a single purpose, bankruptcy remote entity, the Lenders are willing to provide financing to the Trust as provided for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THEREFORE, it is agreed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DEFINITIONS AND INTERPRETATION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Definitions.  In this Agreement, including the Recitals, unless the context requires otherwise, the following terms shall have the following respective meanings: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Additional Lender Certificate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3.3(a).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Advance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and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single"/>
        </w:rPr>
        <w:t>Advances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have the respective meanings given to such terms in Section 2.2(a).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Affiliate</w:t>
      </w:r>
      <w:r>
        <w:rPr>
          <w:rFonts w:eastAsia="Times New Roman" w:cs="Times New Roman" w:ascii="Times New Roman" w:hAnsi="Times New Roman"/>
          <w:color w:val="000000"/>
          <w:sz w:val="24"/>
          <w:szCs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control</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Agency Indemnities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14.8(a).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Agent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introductory paragraph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Alternate Base Rate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for any period, a fluctuating interest rate per annum as shall be in effect from time to time which rate per annum shall at all times be equal to the highest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the rate of interest determined by the Agent at its Domestic Office, from time to time, as the Agent’s base rate;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 xml:space="preserve">the sum of 0.5 percent plus the Federal Funds Rate in effect from time to time.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Alternate Base Rate Advances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Advances which bear interest at the Alternate Base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Applicable Margin</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0.55% per annum.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Arranger</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has the meaning given to such term in the introductory paragraph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Asset LLC</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Asset LLC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Asset Notice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each proposed Tranche other than the Hawaii Tranche and the Hawaii II Tranches, a notice duly executed by Enron substantially in the form of Exhibit K1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Asset Structure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Asset Summary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Assigned Interest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3.3(c).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Assignee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23.2(b).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Assignor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23.2(b).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Bankruptcy Code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Title 11 of the United States Code, as now or hereafter in effect, or any successor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Bankruptcy Party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13.1(i).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Beneficial Interest Certificate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Business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Business Day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Business Trust Act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Chapter 38 of Title 12 of the Delaware Code, 12 Del. C. § 3801, </w:t>
      </w:r>
      <w:r>
        <w:rPr>
          <w:rFonts w:eastAsia="Times New Roman" w:cs="Times New Roman" w:ascii="Times New Roman" w:hAnsi="Times New Roman"/>
          <w:color w:val="000000"/>
          <w:sz w:val="24"/>
          <w:szCs w:val="24"/>
          <w:u w:val="single"/>
        </w:rPr>
        <w:t>et seq</w:t>
      </w:r>
      <w:r>
        <w:rPr>
          <w:rFonts w:eastAsia="Times New Roman" w:cs="Times New Roman" w:ascii="Times New Roman" w:hAnsi="Times New Roman"/>
          <w:color w:val="000000"/>
          <w:sz w:val="24"/>
          <w:szCs w:val="24"/>
        </w:rPr>
        <w:t xml:space="preserve">.; as the same may be amended from time to time.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Certificate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Certificate Holders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the holders from time to time of the Certificates issued pursuant to the Trust Agreement.</w:t>
      </w:r>
    </w:p>
    <w:p>
      <w:pPr>
        <w:sectPr>
          <w:footerReference w:type="default" r:id="rId10"/>
          <w:footerReference w:type="first" r:id="rId11"/>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Class B Interest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100% of the Class B membership interest issued by an Asset LLC and transferred by the applicable Transferor to the Trust pursuant to a Transfer and Auction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Closing Date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November [17],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Code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Internal Revenue Code of 1986,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Commitment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the aggregate Commitments of all of the Lenders shall not be less than $</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165,000,000</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(or such other lesser amount as may be agreed by the Agent and the Trust) for the period from the Closing Date to the day prior to the Second Closing Date, nor greater than $</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198,000,000</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thereafter or such greater amount as may be agreed by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Commitment Amount</w:t>
      </w:r>
      <w:r>
        <w:rPr>
          <w:rFonts w:eastAsia="Times New Roman" w:cs="Times New Roman" w:ascii="Times New Roman" w:hAnsi="Times New Roman"/>
          <w:color w:val="000000"/>
          <w:sz w:val="24"/>
          <w:szCs w:val="24"/>
        </w:rPr>
        <w:t>” has the meaning given to such term in Section 3.3(b).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Confidential Information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22.1.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Default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means any event which, with the giving of notice or the lapse of time or both, will constitute an Event of Default;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that such notice, lapse of time, determination or condition is in any case specified or referred to in the relevant Event of Default set forth in Section 13.1.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Default Rate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8.3(a).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Demand Note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if applicable, a demand note executed by a Sponsor in favor of the related Asset LLC, in form and substance satisfactory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Demand Note Assignment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Dollars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or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shall mean the lawful currency of the United States.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Drawdown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drawing down of a Tranche pursuant to Article 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Drawdown Date</w:t>
      </w:r>
      <w:r>
        <w:rPr>
          <w:rFonts w:eastAsia="Times New Roman" w:cs="Times New Roman" w:ascii="Times New Roman" w:hAnsi="Times New Roman"/>
          <w:color w:val="000000"/>
          <w:sz w:val="24"/>
          <w:szCs w:val="24"/>
        </w:rPr>
        <w:t>” means, in respect of the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Drawdown Request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 notice requesting the drawdown of a Tranche in substantially the form of Exhibit A executed by the Trust and delivered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Eligible Assignee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any Person (a) which is a bank or other financial institution and  (b) which is reasonably acceptable to Enron and the Agent.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Enron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Enron Corp., a corporation organized under the laws of the State of Oregon.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Enron Guaranty</w:t>
      </w:r>
      <w:r>
        <w:rPr>
          <w:rFonts w:eastAsia="Times New Roman" w:cs="Times New Roman" w:ascii="Times New Roman" w:hAnsi="Times New Roman"/>
          <w:color w:val="000000"/>
          <w:sz w:val="24"/>
          <w:szCs w:val="24"/>
        </w:rPr>
        <w:t>” means a guaranty from Enron to the Trust in substantially the form of Exhibit G4, together with such amendments as the Agent may approve in its sole discretion.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Equity Amount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any Tranche, the initial Certificate Base Amount (as defined in the Trust Agreement) of the Series Certificate issued with respect to the applicable Series.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Eurocurrency Liabilities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assigned to that term in Regulation D of the Federal Reserve Board, as in effect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Event of Default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any of the events specified in Section 13.1.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Existing Advances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3.3(c).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Federal Funds Rate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Federal Reserve Board</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Board of Governors of the Federal Reserve System, or any federal agency or authority of the United States from time to time succeeding to its function.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Fee Letters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collectively, (i) the fee letter, dated as of the date hereof  between Enron and the Agent relating to the facility fee and (ii) the fee letter dated October 13, 2000 among the Agent, the Arranger and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Final Advance Date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October [17], 2001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Finance Documents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this Agreement, the Notes, the Fee Letters, the Total Return Swap Agreements, the Enron Guaranty, the Reimbursement and Disclosure Agreement, the Put Option Agreements (if applicable) and the Demand Notes (if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Finance Indemnitees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25.1.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Finance Parties</w:t>
      </w:r>
      <w:r>
        <w:rPr>
          <w:rFonts w:eastAsia="Times New Roman" w:cs="Times New Roman" w:ascii="Times New Roman" w:hAnsi="Times New Roman"/>
          <w:color w:val="000000"/>
          <w:sz w:val="24"/>
          <w:szCs w:val="24"/>
        </w:rPr>
        <w:t>” means the Agent, the Arranger, the Co-Arrangers,  the Syndication Agent, the Documentation Agent and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Funding Indemnity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Funding Office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GAAP</w:t>
      </w:r>
      <w:r>
        <w:rPr>
          <w:rFonts w:eastAsia="Times New Roman" w:cs="Times New Roman" w:ascii="Times New Roman" w:hAnsi="Times New Roman"/>
          <w:color w:val="000000"/>
          <w:sz w:val="24"/>
          <w:szCs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Hawaii Facility Agreement</w:t>
      </w:r>
      <w:r>
        <w:rPr>
          <w:rFonts w:eastAsia="Times New Roman" w:cs="Times New Roman" w:ascii="Times New Roman" w:hAnsi="Times New Roman"/>
          <w:color w:val="000000"/>
          <w:sz w:val="24"/>
          <w:szCs w:val="24"/>
        </w:rPr>
        <w:t>” means that certain Amended and Restated Facility Agreement dated May 31, 2000 among Hawaii 125-0 Trust, as issuer of the notes, the Lenders party thereto, Canadian Imperial Bank of Commerce, as Administrative Agent, CIBC World Markets Corp., as Sole Lead Arranger and Bookrunner, First Union National Bank and San Paolo IMI S.p.A., as Co-Arrangers, BNP Paribas, as Syndication Agent, and Bayerische Landesbank, as Documentation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Hawaii Tranche</w:t>
      </w:r>
      <w:r>
        <w:rPr>
          <w:rFonts w:eastAsia="Times New Roman" w:cs="Times New Roman" w:ascii="Times New Roman" w:hAnsi="Times New Roman"/>
          <w:color w:val="000000"/>
          <w:sz w:val="24"/>
          <w:szCs w:val="24"/>
        </w:rPr>
        <w:t>” shall mean the Tranche drawn down on the date hereof with respect to Series Danno B of the Trust, the proceeds of which shall be used to acquire the Class B Interest in the related Asset LLC from Hawaii 125-0 Trust on the date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Hawaii II Facility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that certain Facility Agreement dated November [17], 2000 among Hawaii II 125-0 Trust, as issuer of the notes, the Lenders party thereto, Canadian Imperial Bank of Commerce, as Administrative Agent, CIBC World Markets Corp., as Sole Lead Arranger and Bookrunner, First Union National Bank and San Paolo IMI S.p.A., as Co-Arrangers, BNP Paribas, as Syndication Agent, and Bayerische Landesbank, as Documentation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Hawaii II Tranches</w:t>
      </w:r>
      <w:r>
        <w:rPr>
          <w:rFonts w:eastAsia="Times New Roman" w:cs="Times New Roman" w:ascii="Times New Roman" w:hAnsi="Times New Roman"/>
          <w:color w:val="000000"/>
          <w:sz w:val="24"/>
          <w:szCs w:val="24"/>
        </w:rPr>
        <w:t>” has the meaning given to such term in Section 2.2(b).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Increased Commitment Certificate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3.3(b).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Increased Commitment Lender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3.3(b).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Indebtedness</w:t>
      </w:r>
      <w:r>
        <w:rPr>
          <w:rFonts w:eastAsia="Times New Roman" w:cs="Times New Roman" w:ascii="Times New Roman" w:hAnsi="Times New Roman"/>
          <w:color w:val="000000"/>
          <w:sz w:val="24"/>
          <w:szCs w:val="24"/>
        </w:rPr>
        <w:t>” means, without duplication, any obligation (whether incurred as principal or surety) for the payment or repayment of money, whether present or future, actual or contingent in respect of or arising under or in connection 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monies  borrowed including, without limitation, on a contractually subordinated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any debenture, bond, note or other similar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any acceptance or documentary credit;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(vii)</w:t>
        <w:tab/>
        <w:t>the amount payable under any put option or other arrangement whereby the Trust, any Asset LLC or any Transferor is liable to purchase share capital or other securities issued;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(viii)</w:t>
        <w:tab/>
        <w:t>any guarantee, indemnity or similar assurance against financial loss of any Person in respect of obligations of the type described in the preceding paragraphs (i) to (vii);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(x)</w:t>
        <w:tab/>
        <w:t>amounts raised under any other transaction having as a primary, and not an incidental effect, the commercial effect of a borrowing;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(xii)</w:t>
        <w:tab/>
        <w:t>net amounts payable under any interest rate or currency swap, collar or other similar agreement or any other hedging or derivative instrument;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Independent Auctioneer Letter</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means, with respect to each Asset LLC Agreement,  an Independent Auctioneer Letter in substantially the form of Exhibit </w:t>
      </w:r>
      <w:r>
        <w:rPr>
          <w:rFonts w:eastAsia="Times New Roman" w:cs="Times New Roman" w:ascii="Times New Roman" w:hAnsi="Times New Roman"/>
          <w:color w:val="000000"/>
          <w:sz w:val="24"/>
          <w:szCs w:val="24"/>
        </w:rPr>
        <w:t>F (with any amendments that may be approved by the Agent) between CIBC Inc. and the applicable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Instrument of Assignment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an instrument substantially in the form of 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Interest Payment Date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in relation to the Advances, the date for payment of interest determined pursuant to Section 8.1(a).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Interest Period</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 period by reference to which interest is calculated and payable on the LIBOR Advances, determined in accordance with Section 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Lender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Lenders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have the respective meanings given to such terms in the introductory paragraph to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LIBOR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in relation to LIBOR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LIBOR Advances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Advances which bear interest at LIBOR.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Lien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Majority Lenders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Mandatory Prepayment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7.1.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Margin Stock</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margin stock within the meaning of Regulations T, U or X promulgated by the Federal Reserve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Material Adverse Effect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Methodology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methodology for selecting Underlying Assets, described in Part A of Exhibit 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Model Structure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model structure described in Part B of Exhibit 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Moody’s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Moody’s Investors Service,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Notes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promissory notes, issued pursuant to Section 4.1(ii)(E) and Section 23.2(h), to the Lenders, substantially in the form of Exhibit B, evidencing the Advances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Omnibus Amendment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the Hawaii Tranche, that certain Omnibus Amendment, dated the date hereof, substantially in the form of Exhibit 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Operative Documents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Other Taxes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8.8(c).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Owner Trustee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person appointed as 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Percentage Commitment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in respect of each Lender, that Lender’s Commitment divided by the aggregate of all the Lenders’ Commitments, expressed as a percentage.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Permitted Investments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the following investments: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cash;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 xml:space="preserve">commercial paper maturing not more than nine months from the date of issue </w:t>
        <w:tab/>
        <w:t>and rated at least A-1 by S&amp;P or P-1 by Moody’s;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w:t>
        <w:tab/>
        <w:t xml:space="preserve">debt securities having not more than one year until final maturity and listed </w:t>
        <w:tab/>
        <w:t>on a recognized stock exchange and rated at least AA by Moody’s or AA by S&amp;P;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(vii)</w:t>
        <w:tab/>
        <w:t>notes and other obligations issued by Enron and/or any of its wholly owned Subsidiaries.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provided that no such investment of Series Property shall mature after the Repayment Date for the Tranche to which it relates.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Permitted Swap Party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t>
      </w:r>
      <w:r>
        <w:rPr>
          <w:rFonts w:eastAsia="Times New Roman" w:cs="Times New Roman" w:ascii="Times New Roman" w:hAnsi="Times New Roman"/>
          <w:color w:val="000000"/>
          <w:sz w:val="24"/>
          <w:szCs w:val="24"/>
        </w:rPr>
        <w:t>a Sponsor which is a Person that is consolidated with Enron in accordance with generally accepted accounting principles, of which 100% of the outstanding capital stock or other equity interests having ordinary voting power is at the time owned, directly or indirectly, by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Person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shall mean any individual, corporation, company, voluntary association, partnership, joint venture, trust, limited liability company, unincorporated organization or government authority or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Prescribed Forms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Put Notice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that term in the Put Option Agreements (if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Put Option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if applicable, a Put Option Agreement executed by an Asset LLC  and the applicable Sponsor, in form and substance reasonably satisfactory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Put Option Assignment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if applicable, an Assignment by an Asset LLC to the Trust whereby such Asset LLC assigns to the Trust its rights to deliver a Put Notice, in form and substance reasonably satisfactory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Quarter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 period of three (3) calendar months ending on March 31</w:t>
      </w:r>
      <w:r>
        <w:rPr>
          <w:rFonts w:eastAsia="Times New Roman" w:cs="Times New Roman" w:ascii="Times New Roman" w:hAnsi="Times New Roman"/>
          <w:color w:val="000000"/>
          <w:sz w:val="24"/>
          <w:szCs w:val="24"/>
          <w:vertAlign w:val="superscript"/>
        </w:rPr>
        <w:t>st</w:t>
      </w:r>
      <w:r>
        <w:rPr>
          <w:rFonts w:eastAsia="Times New Roman" w:cs="Times New Roman" w:ascii="Times New Roman" w:hAnsi="Times New Roman"/>
          <w:color w:val="000000"/>
          <w:sz w:val="24"/>
          <w:szCs w:val="24"/>
        </w:rPr>
        <w:t>, June 30</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September 30</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xml:space="preserve"> or December 31</w:t>
      </w:r>
      <w:r>
        <w:rPr>
          <w:rFonts w:eastAsia="Times New Roman" w:cs="Times New Roman" w:ascii="Times New Roman" w:hAnsi="Times New Roman"/>
          <w:color w:val="000000"/>
          <w:sz w:val="24"/>
          <w:szCs w:val="24"/>
          <w:vertAlign w:val="superscript"/>
        </w:rPr>
        <w:t>st</w:t>
      </w:r>
      <w:r>
        <w:rPr>
          <w:rFonts w:eastAsia="Times New Roman" w:cs="Times New Roman" w:ascii="Times New Roman" w:hAnsi="Times New Roman"/>
          <w:color w:val="000000"/>
          <w:sz w:val="24"/>
          <w:szCs w:val="24"/>
        </w:rPr>
        <w:t xml:space="preserve"> in any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Rate Fixing Day</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in relation to any Interest Period, the Business Day that is two Business Days prior to the first day of such Interest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Record</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23.2(d).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Recovery</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has the meaning given to such term in Section 17.1.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Reference Banks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four major banks selected by the Agent in the London interbank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Regulation A</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Regulation A of the Federal Reserve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Reimbursement and Disclosure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Reimbursement and Disclosure Agreement dated as of November [17], 2000 among Enron, the Trust and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Relevant Taxes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8.8.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Repayment Date</w:t>
      </w:r>
      <w:r>
        <w:rPr>
          <w:rFonts w:eastAsia="Times New Roman" w:cs="Times New Roman" w:ascii="Times New Roman" w:hAnsi="Times New Roman"/>
          <w:color w:val="000000"/>
          <w:sz w:val="24"/>
          <w:szCs w:val="24"/>
        </w:rPr>
        <w:t>” means, in respect of each Tranche, the date specified in the applicable Drawdown Request, but in no event earlier than one month after the applicable Drawdown Date, nor later than nine months after the applicable Drawdown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Replacement Funds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3.3(c).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Reservations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S&amp;P</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Standard &amp; Poor’s Ratings Services, a division of The McGraw Hill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Schedule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Second Closing Date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 </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9</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Second Drawdown Date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Drawdown Date first occurring on or after the Second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Series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Series Property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Series Supplement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Sponsor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Sponsor Designee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Subscriber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shall mean 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Subscription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shall mean that certain Subscription Agreement dated November [17], 2000 and executed by the Trust and the Subscriber, as amended or restated after such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Subsidiary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Swap Confirmation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Taxes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and includes all present and future taxes, levies, assessments, imposts, deductions, charges, duties and withholdings and any payments made on or in respect thereof, including income, franchise and similar taxes; and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single"/>
        </w:rPr>
        <w:t>Tax</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and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Taxation</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shall be construed accordingly.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Total Return Swap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 that certain ISDA Master Agreement dated November [17],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Tranche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u w:val="single"/>
        </w:rPr>
        <w:t>Transfer and Auction Agreement</w:t>
      </w:r>
      <w:r>
        <w:rPr>
          <w:rFonts w:eastAsia="Times New Roman" w:cs="Times New Roman" w:ascii="Times New Roman" w:hAnsi="Times New Roman"/>
          <w:color w:val="000000"/>
          <w:sz w:val="24"/>
          <w:szCs w:val="24"/>
        </w:rPr>
        <w:t xml:space="preserve">” means, with respect to each Class B Interest, the related Transfer and Auction Agreement in substantially the form of Exhibit </w:t>
      </w:r>
      <w:r>
        <w:rPr>
          <w:rFonts w:eastAsia="Times New Roman" w:cs="Times New Roman" w:ascii="Times New Roman" w:hAnsi="Times New Roman"/>
          <w:color w:val="000000"/>
          <w:sz w:val="24"/>
          <w:szCs w:val="24"/>
        </w:rPr>
        <w:t>H (with any amendments that may be approved by the Agent) executed by  the Trust, the applicable Sponsor and the applicable Transferor.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Transferor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Transferor Constitutional Document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Transferor LLC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a limited liability company agreement substantially in the form of Part 2 of Exhibit I (with such amendments as the Agent may approve)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Trust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that term in the introductory paragraph to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Trust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the Trust Agreement of Hawaii I 125-0 Trust, dated as of November [17],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Trust Property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the Trust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Underlying Assets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with respect to any Series, the assets owned by or to be transferred to the applicable Asset LLC by the Sponsor pursuant to the applicable Asset LLC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Unpaid Sum</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has the meaning given to such term in Section 8.3(a).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Interpretation.  In this Agreement, unless the context otherwise requires, a reference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a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Month</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means (except where used in the expression</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single"/>
        </w:rPr>
        <w:t>calendar month</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 period starting on one day in a calendar month and ending on the numerically corresponding day in the next calendar month (or in a subsequent calendar month in the case of the plural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months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provided that if:</w:t>
      </w:r>
    </w:p>
    <w:p>
      <w:pPr>
        <w:pStyle w:val="Normal"/>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such period would otherwise end on a day which is not a Business Day, it shall end on the next Business Day in the same calendar month, or if none, on the preceding Business Day, and</w:t>
      </w:r>
    </w:p>
    <w:p>
      <w:pPr>
        <w:pStyle w:val="Normal"/>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period starts on the last Business Day in a calendar month or if there is no numerically corresponding day in the month in which that period ends, that period shall end on the last Business Day in that later month.</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reference to the Trust or a Finance Party is, where relevant, deemed to be a reference to or to include, as appropriate, their respective successors or assigns;</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references to Articles, Sections, Schedules and Exhibits are references to, respectively, articles and sections of and schedules and exhibits to this Agreement;</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unless otherwise specified, a time of day is a reference to New York, New York time;</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index to and the headings in this Agreement are inserted for convenience only and are to be ignored in construing this Agreement;</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references to the singular shall include the plural and </w:t>
      </w:r>
      <w:r>
        <w:rPr>
          <w:rFonts w:eastAsia="Times New Roman" w:cs="Times New Roman" w:ascii="Times New Roman" w:hAnsi="Times New Roman"/>
          <w:color w:val="000000"/>
          <w:sz w:val="24"/>
          <w:szCs w:val="24"/>
          <w:u w:val="single"/>
        </w:rPr>
        <w:t>vice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versa</w:t>
      </w:r>
      <w:r>
        <w:rPr>
          <w:rFonts w:eastAsia="Times New Roman" w:cs="Times New Roman" w:ascii="Times New Roman" w:hAnsi="Times New Roman"/>
          <w:color w:val="000000"/>
          <w:sz w:val="24"/>
          <w:szCs w:val="24"/>
        </w:rPr>
        <w:t xml:space="preserve">, and reference by way of masculine pronoun or adjective shall include references by way of the feminine, and </w:t>
      </w:r>
      <w:r>
        <w:rPr>
          <w:rFonts w:eastAsia="Times New Roman" w:cs="Times New Roman" w:ascii="Times New Roman" w:hAnsi="Times New Roman"/>
          <w:color w:val="000000"/>
          <w:sz w:val="24"/>
          <w:szCs w:val="24"/>
          <w:u w:val="single"/>
        </w:rPr>
        <w:t>vice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versa</w:t>
      </w:r>
      <w:r>
        <w:rPr>
          <w:rFonts w:eastAsia="Times New Roman" w:cs="Times New Roman" w:ascii="Times New Roman" w:hAnsi="Times New Roman"/>
          <w:color w:val="000000"/>
          <w:sz w:val="24"/>
          <w:szCs w:val="24"/>
        </w:rPr>
        <w:t>;</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accounting terms are to be construed in accordance with GAAP;</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references to</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single"/>
        </w:rPr>
        <w:t>continue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continuation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continued</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shall refer to the continuation pursuant hereto of a LIBOR Advance as such from one Interest Period to the next;</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references to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convert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conversion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converted</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shall refer to the conversion pursuant hereto of LIBOR Advances into Alternate Base Rate Advances and </w:t>
      </w:r>
      <w:r>
        <w:rPr>
          <w:rFonts w:eastAsia="Times New Roman" w:cs="Times New Roman" w:ascii="Times New Roman" w:hAnsi="Times New Roman"/>
          <w:color w:val="000000"/>
          <w:sz w:val="24"/>
          <w:szCs w:val="24"/>
          <w:u w:val="single"/>
        </w:rPr>
        <w:t>vice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versa</w:t>
      </w:r>
      <w:r>
        <w:rPr>
          <w:rFonts w:eastAsia="Times New Roman" w:cs="Times New Roman" w:ascii="Times New Roman" w:hAnsi="Times New Roman"/>
          <w:color w:val="000000"/>
          <w:sz w:val="24"/>
          <w:szCs w:val="24"/>
        </w:rPr>
        <w:t>; and</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references to a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type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of Advance shall refer to either an Alternate Base Rate Advance or a LIBOR Advance, each of which shall be a type of Advance.</w:t>
      </w:r>
    </w:p>
    <w:p>
      <w:pPr>
        <w:pStyle w:val="Normal"/>
        <w:numPr>
          <w:ilvl w:val="0"/>
          <w:numId w:val="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TRANCHES AND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1Section     Tranches.  The facility extended to the Trust hereunder will be drawn down in tranches (each, a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Tranche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Advance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and, collectively with all such Advances made by the Lenders hereunder including those maintained by the Lenders from time to time hereunder pursuant to an assignment or assignments of all or part of the initial Advances,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Advances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from time to time the Trust may use the proceeds of a Tranche to acquire a Class B Interest in an Asset LLC from the Hawaii II 125-0 Trust, a Delaware business trust, (such Tranches being referred to herein as the “</w:t>
      </w:r>
      <w:r>
        <w:rPr>
          <w:rFonts w:eastAsia="Times New Roman" w:cs="Times New Roman" w:ascii="Times New Roman" w:hAnsi="Times New Roman"/>
          <w:i/>
          <w:iCs/>
          <w:color w:val="000000"/>
          <w:sz w:val="24"/>
          <w:szCs w:val="24"/>
        </w:rPr>
        <w:t>Hawaii II Tranches</w:t>
      </w:r>
      <w:r>
        <w:rPr>
          <w:rFonts w:eastAsia="Times New Roman" w:cs="Times New Roman" w:ascii="Times New Roman" w:hAnsi="Times New Roman"/>
          <w:color w:val="000000"/>
          <w:sz w:val="24"/>
          <w:szCs w:val="24"/>
        </w:rPr>
        <w:t>”).</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Lender’s obligation to make Advances shall terminate at [2:00 p.m.] on the Final Advance Date and the Commitments shall reduce to zero at [2:00 p.m.] on the Final Advance Date.</w:t>
      </w:r>
    </w:p>
    <w:p>
      <w:pPr>
        <w:pStyle w:val="Normal"/>
        <w:numPr>
          <w:ilvl w:val="0"/>
          <w:numId w:val="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PARTICIPATION OF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Funding Office.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Lender will make its Advances through its Funding Office.</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any Lender changes its Funding Office, such Lender agrees to notify the Agent and the Trust promptly of such change and, until it does so, the Agent and the Trust shall be entitled to assume that no such change has taken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Rights and Obligations of Finance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rights and obligations of each of the Finance Parties under the Finance Documents are several. Failure of any Finance Party to observe and perform its obligations under any Finance Document shall neither:</w:t>
      </w:r>
    </w:p>
    <w:p>
      <w:pPr>
        <w:pStyle w:val="Normal"/>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result in any other non-defaulting Finance Party incurring any liability whatsoever; nor</w:t>
      </w:r>
    </w:p>
    <w:p>
      <w:pPr>
        <w:pStyle w:val="Normal"/>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relieve the Trust or any other Finance Party from their respective obligations under the Finance Documents.</w:t>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Second Closing Date; Addition of Lenders and Increase in Commitments.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On the Second Closing Date, each financial institution which shall have executed and delivered to the Trust and the Agent a certificate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Additional Lender Certificate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substantially in the form of </w:t>
      </w:r>
      <w:r>
        <w:rPr>
          <w:rFonts w:eastAsia="Times New Roman" w:cs="Times New Roman" w:ascii="Times New Roman" w:hAnsi="Times New Roman"/>
          <w:color w:val="000000"/>
          <w:sz w:val="24"/>
          <w:szCs w:val="24"/>
          <w:u w:val="single"/>
        </w:rPr>
        <w:t>Exhibit L1</w:t>
      </w:r>
      <w:r>
        <w:rPr>
          <w:rFonts w:eastAsia="Times New Roman" w:cs="Times New Roman" w:ascii="Times New Roman" w:hAnsi="Times New Roman"/>
          <w:color w:val="000000"/>
          <w:sz w:val="24"/>
          <w:szCs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(b)</w:t>
        <w:tab/>
        <w:t>On the Second Closing Date (i) the Commitments of each existing Lender (each, an “</w:t>
      </w:r>
      <w:r>
        <w:rPr>
          <w:rFonts w:eastAsia="Times New Roman" w:cs="Times New Roman" w:ascii="Times New Roman" w:hAnsi="Times New Roman"/>
          <w:b/>
          <w:bCs/>
          <w:color w:val="000000"/>
          <w:sz w:val="24"/>
          <w:szCs w:val="24"/>
          <w:u w:val="single"/>
        </w:rPr>
        <w:t>Increased Commitment Lender</w:t>
      </w:r>
      <w:r>
        <w:rPr>
          <w:rFonts w:eastAsia="Times New Roman" w:cs="Times New Roman" w:ascii="Times New Roman" w:hAnsi="Times New Roman"/>
          <w:color w:val="000000"/>
          <w:sz w:val="24"/>
          <w:szCs w:val="24"/>
        </w:rPr>
        <w:t>”) which has executed and delivered to the Trust and to the Agent a certificate (the “</w:t>
      </w:r>
      <w:r>
        <w:rPr>
          <w:rFonts w:eastAsia="Times New Roman" w:cs="Times New Roman" w:ascii="Times New Roman" w:hAnsi="Times New Roman"/>
          <w:b/>
          <w:bCs/>
          <w:color w:val="000000"/>
          <w:sz w:val="24"/>
          <w:szCs w:val="24"/>
          <w:u w:val="single"/>
        </w:rPr>
        <w:t>Increased Commitment Certificate</w:t>
      </w:r>
      <w:r>
        <w:rPr>
          <w:rFonts w:eastAsia="Times New Roman" w:cs="Times New Roman" w:ascii="Times New Roman" w:hAnsi="Times New Roman"/>
          <w:color w:val="000000"/>
          <w:sz w:val="24"/>
          <w:szCs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rFonts w:eastAsia="Times New Roman" w:cs="Times New Roman" w:ascii="Times New Roman" w:hAnsi="Times New Roman"/>
          <w:b/>
          <w:bCs/>
          <w:color w:val="000000"/>
          <w:sz w:val="24"/>
          <w:szCs w:val="24"/>
        </w:rPr>
        <w:t>$[198,000,000]</w:t>
      </w:r>
      <w:r>
        <w:rPr>
          <w:rFonts w:eastAsia="Times New Roman" w:cs="Times New Roman" w:ascii="Times New Roman" w:hAnsi="Times New Roman"/>
          <w:color w:val="000000"/>
          <w:sz w:val="24"/>
          <w:szCs w:val="24"/>
        </w:rPr>
        <w:t xml:space="preserve"> unless otherwise agreed by the Agent), and the definition of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Commitment Amount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shall be deemed increased by such increase in the Commitments; (iii) </w:t>
      </w:r>
      <w:r>
        <w:rPr>
          <w:rFonts w:eastAsia="Times New Roman" w:cs="Times New Roman" w:ascii="Times New Roman" w:hAnsi="Times New Roman"/>
          <w:color w:val="000000"/>
          <w:sz w:val="24"/>
          <w:szCs w:val="24"/>
          <w:u w:val="single"/>
        </w:rPr>
        <w:t>Schedule I</w:t>
      </w:r>
      <w:r>
        <w:rPr>
          <w:rFonts w:eastAsia="Times New Roman" w:cs="Times New Roman" w:ascii="Times New Roman" w:hAnsi="Times New Roman"/>
          <w:color w:val="000000"/>
          <w:sz w:val="24"/>
          <w:szCs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(c)</w:t>
        <w:tab/>
        <w:t xml:space="preserve">For the purposes of this Section 3.3(c),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Existing Advances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Replacement Funds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Assigned Interest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w:t>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CONDITIONS PRECEDENT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Conditions Precedent to Lenders’ Obligations under this Agreement.  The obligations of the Lenders under this Agreement are conditioned upon the Agent having received the following items in all respects (except where otherwise specified) in form and substance reasonably satisfactory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copy, certified as of the applicable Drawdown Date, or such other date as agreed by the Agent, as true and complete by a duly authorized representative of the Trust and Enron as the case may be of:</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organizational documents of Enron and the Trust including evidence of due formation and “good standing” of Enron and the Trust.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on the Closing Date, and in the case of clause (E), on the Second Closing Date, duly executed counterparts of:</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this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Total Return Swap Agreement described in clause (i) of the definition of Total Return Swap Agreement (not including the Swap Confirmations);</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Reimbursement and Disclosure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replacement Beneficial Interest Certificate and the Notes  including on the Second Closing Date any Notes required to be issued to additional Lenders under Section 3.3; and</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fee letter referred to in clause (i) of the definition of Fee Letters;</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Enron Guaranty; and</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Funding Indemnity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Conditions Precedent to Lenders’ Obligations to Make Advances.  The obligations of the Lenders to make the Advances available to the Trust under this Agreement comprising each Tranche, other than the Hawaii Tranche and the Hawaii II Tranches, are conditioned upon the satisfaction of the following conditions precedent: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duly executed counterparts (or, in the case of (D) only, a copy certified by an officer of the Transferor as being true and correct) of:</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Series Supplement;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Drawdown Request;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Asset LLC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Transferor Constitutional Document;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Swap Confirmation and, if applicable, the related Total Return Swap Agreement described in clause (ii) of the definition of Total Return Swap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Series Certificate (the initial holder of which shall be CIBC Inc. or its assignee);</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Independent Auctioneer Letter;</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Transfer and Auction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 applicable, either (i) the applicable Put Option Agreement and the applicable Put Option Assignment and/or (ii) the applicable Demand Note and the applicable Demand Note Assignment;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Asset Notice;</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legal opinions in substantially the form of Exhibit J hereto and dated the Drawdown Date from:</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Andrews &amp; Kurth L.L.P., special counsel to the applicable Asset LLC, the Sponsor, Enron and the applicable Permitted Swap Party (if any);</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Prickett, Jones &amp; Elliott, special Delaware counsel to the applicable Asset LLC;</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General counsel to Enron, the Sponsor and the applicable Permitted Swap Party (if any), respectively;</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Richards, Layton &amp; Finger, counsel to the Trust;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only on the Second Drawdown Date, an opinion of Mayer Brown &amp; Platt, counsel to the Agent; and</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Andrews &amp; Kurth L.L.P., Prickett, Jones &amp; Elliott, Richards, Layton &amp; Finger or such other counsel as may be reasonably acceptable to the Agent, as special counsel to the applicable Transferor.</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 xml:space="preserve">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 the date of this Agreement:</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3Section     Conditions Precedent to Lenders’ Obligations to Make Advances with Respect to the Hawaii Tranche.  The obligations of the Lenders to make the Advances with respect to the Hawaii Tranche available to the Trust on the Closing Date under this Agreement are conditioned upon the satisfaction of the following conditions precedent: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the Agent shall have received the following items, with respect to the Hawaii Tranche, in all respects (except where otherwise specified) in form and substance reasonably satisfactory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duly executed counterparts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the applicable Series Supplement;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the applicable Drawdown Request with a copy of the Asset Notice executed and delivered in connection with the drawdown of the Hawaii Tranche under the Hawaii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the applicable Series Certificate (the initial holder of which shall be CIBC Inc. or its assignee);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the applicable Omnibus Amendment;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w:t>
        <w:tab/>
        <w:t>the applicable Transfer and Auction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w:t>
        <w:tab/>
        <w:t>the applicable Put Option Assignment;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legal opinions in substantially the form of Exhibit J hereto and dated the Drawdown Date from: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Andrews &amp; Kurth L.L.P., special counsel to the applicable Asset LLC, the Sponsor, the Permitted Swap Party (if any) and Enron;</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Prickett, Jones &amp; Elliott, special counsel to the applicable Asset LLC;</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General counsel to Enron the Sponsor and the applicable Permitted Swap Party (if any), respectively; </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Richards, Layton &amp; Finger, counsel to the Trust;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only on the First Drawdown Date, an opinion of Mayer Brown &amp; Platt, counsel to the Agent; and</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Andrews &amp; Kurth L.L.P., Prickett, Jones &amp; Elliott, Richards, Layton &amp; Finger or such other counsel as may be reasonably acceptable to the Agent, as special counsel to the applicable Transferor.</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Since the date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4Section     Conditions Precedent to Lenders’ Obligations to Make Advances with Respect to the Hawaii II Tranches.  The obligations of the Lenders to make the Advances available to the Trust under this Agreement comprising each Hawaii II Tranche are conditioned upon the satisfaction of the following conditions precedent: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duly executed counterparts of:</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Series Supplement;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Drawdown Request with a copy of the Asset Notice executed and delivered in connection with the drawdown of the applicable Hawaii II Tranche under the Hawaii II Facility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Swap Confirmation and, if applicable, the related Total Return Swap Agreement described in clause (ii) of the definition of Total Return Swap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Enron is not a party to the Total Return Swap Agreement, the Enron Guaranty;</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Series Certificate (the initial holder of which shall be CIBC Inc. or its assignee);</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Transfer and Auction Agreement;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 applicable, either (i) the applicable Put Option Assignment and/or (ii) the applicable Demand Note Assignment;</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applicable Independent Auctioneer Letter;</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written confirmation (i) from the Agent under the Hawaii II Facility Agreement that all amounts of principal and interest and all other amounts due in respect of the applicable tranche under the Hawaii II Facility Agreement has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legal opinions in substantially the form of Exhibit J hereto and dated the Drawdown Date from:</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Andrews &amp; Kurth L.L.P., special counsel to the applicable Asset LLC, the Sponsor, the Permitted Swap Party (if any) and Enron;</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Prickett, Jones &amp; Elliott, special counsel to the applicable Asset LLC;</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general counsel to Enron, the Sponsor and the applicable Permitted Swap (if any), respectively;</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Richards, Layton &amp; Finger, counsel to the Trust; and</w:t>
      </w:r>
    </w:p>
    <w:p>
      <w:pPr>
        <w:pStyle w:val="Normal"/>
        <w:numPr>
          <w:ilvl w:val="4"/>
          <w:numId w:val="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Andrews &amp; Kurth L.L.P., Prickett, Jones &amp; Elliott, Richards, Layton &amp; Finger or such other counsel as may be reasonably acceptable to the Agent, as special counsel to the applicable Transferor.</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Since the date of this Agreement:</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numPr>
          <w:ilvl w:val="3"/>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5Section     Commitments Not Drawn.  Any Commitments not drawn on or before the Final Advance Date shall be canceled.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3"/>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DRAWDOWN CERTIFICATION AND DRAWDOWN PROCEDURES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Certification Procedure.  (a) With respect to each Tranche other than the Hawaii Tranche and the Hawaii II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tab/>
        <w:t>Canadian Imperial Bank of Commerce, as Agent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 CIBC World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425 Lexington Avenue,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New York, New York 10017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Ian Schottlaender and Mercedes Arango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Fax No.: (212) 885-4909;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Canadian Imperial Bank of Commerce, as Agent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425 Lexington Avenue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New York, New York 10017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MaryBeth Ross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Fax No.: (212) 856-3763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tab/>
        <w:t>Canadian Imperial Bank of Commerce, as Agent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 CIBC World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1600 Smith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Suite 3100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Mark Wolf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Tel.: (713) 650-2588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Fax No.: (713) 650-7675;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(ii)</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Designated Person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and notify such Designated Person of the delivery of such Asset Notice and Asset Summary and obtain an oral confirmation of receipt from such Designated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Drawdown of the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Subject to the terms and conditions of this Agreement, each Advance shall be made on the applicable Drawdown Date in accordance with the Drawdown Request.  Except with respect to the Hawaii Tranche,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II Tranches, as provided in Section 5.2(e), the Trust may only deliver a Drawdown Request with respect to a proposed Tranche if: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the Agent and the Subscriber have returned the applicable Asset Notice to Enron making the confirmation referred to in Section 5.1(a)(i);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 neither the Agent nor the Subscriber gives Enron a written notice in accordance with either Section 5.1(a)(ii) or 5.1(a)(iii) within 10 Business Days after delivery of the applicable Asset Notice to the Agent and Subscriber, respectively.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Drawdown Request delivered to the Agent shall be in the form set out in Exhibit A and otherwise duly completed.</w:t>
      </w:r>
    </w:p>
    <w:p>
      <w:pPr>
        <w:pStyle w:val="Normal"/>
        <w:numPr>
          <w:ilvl w:val="2"/>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In no event may (i) the amount specified in any Drawdown Request exceed the valuation of the proposed Underlying Asset specified in the Asset Notice; (ii) the Advances requested by the Drawdown Notice cause all Advances to exceed the aggregate Commitment of all Lenders;</w:t>
      </w:r>
      <w:r>
        <w:rPr>
          <w:rFonts w:eastAsia="Times New Roman" w:cs="Times New Roman" w:ascii="Times New Roman" w:hAnsi="Times New Roman"/>
          <w:color w:val="000000"/>
          <w:sz w:val="24"/>
          <w:szCs w:val="24"/>
        </w:rPr>
        <w:t xml:space="preserve"> or (iii) any Drawdown Date take place after the Final Advance Date.</w:t>
      </w:r>
    </w:p>
    <w:p>
      <w:pPr>
        <w:pStyle w:val="Normal"/>
        <w:numPr>
          <w:ilvl w:val="2"/>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Drawdown Request once given may not be withdrawn or revoked.</w:t>
      </w:r>
    </w:p>
    <w:p>
      <w:pPr>
        <w:pStyle w:val="Normal"/>
        <w:numPr>
          <w:ilvl w:val="2"/>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II Tranches.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Subject to the provisions of this Agreement, each Lender will make available to the Agent the amount of its Percentage Commitment of each Tranche on the applicable Drawdown Date in accordance with Section 9.1(a).</w:t>
      </w:r>
    </w:p>
    <w:p>
      <w:pPr>
        <w:pStyle w:val="Normal"/>
        <w:numPr>
          <w:ilvl w:val="2"/>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prior to Advances being made any Lender’s Commitment has been or will be wholly canceled or terminated pursuant to this Agreement, such Lender will not be obliged to make an Advance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4Section     Notice to Lenders of a Proposed Drawdown.  Whenever the Agent receives a Drawdown Request which complies with the requirements of Section 5.2, the Agent will promptly deliver notice of such Drawdown Request to each Lender.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4"/>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REPAYMENT OF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Obligation to Repay.  The Trust shall repay the Advances comprising each Tranche in full on the applicable Repayment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Date of Repayment.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Repayment Pursuant to Total Return Swap.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5"/>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PREPAYMENT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Mandatory Prepayments.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In the event that any Early</w:t>
      </w:r>
      <w:r>
        <w:rPr>
          <w:rFonts w:eastAsia="Times New Roman" w:cs="Times New Roman" w:ascii="Times New Roman" w:hAnsi="Times New Roman"/>
          <w:b/>
          <w:bCs/>
          <w:i/>
          <w:iCs/>
          <w:color w:val="000000"/>
          <w:sz w:val="24"/>
          <w:szCs w:val="24"/>
        </w:rPr>
        <w:t xml:space="preserve"> </w:t>
      </w:r>
      <w:r>
        <w:rPr>
          <w:rFonts w:eastAsia="Times New Roman" w:cs="Times New Roman" w:ascii="Times New Roman" w:hAnsi="Times New Roman"/>
          <w:color w:val="000000"/>
          <w:sz w:val="24"/>
          <w:szCs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In the event that an Early </w:t>
      </w:r>
      <w:r>
        <w:rPr>
          <w:rFonts w:eastAsia="Times New Roman" w:cs="Times New Roman" w:ascii="Times New Roman" w:hAnsi="Times New Roman"/>
          <w:color w:val="000000"/>
          <w:sz w:val="24"/>
          <w:szCs w:val="24"/>
        </w:rPr>
        <w:t>Termination Date (as defined in the ISDA Master Agreement) has occurred with respect to any Total Return Swap Agreement, the Trust shall make a mandatory prepayment (the “</w:t>
      </w:r>
      <w:r>
        <w:rPr>
          <w:rFonts w:eastAsia="Times New Roman" w:cs="Times New Roman" w:ascii="Times New Roman" w:hAnsi="Times New Roman"/>
          <w:b/>
          <w:bCs/>
          <w:color w:val="000000"/>
          <w:sz w:val="24"/>
          <w:szCs w:val="24"/>
          <w:u w:val="single"/>
        </w:rPr>
        <w:t>Mandatory Prepayment</w:t>
      </w:r>
      <w:r>
        <w:rPr>
          <w:rFonts w:eastAsia="Times New Roman" w:cs="Times New Roman" w:ascii="Times New Roman" w:hAnsi="Times New Roman"/>
          <w:color w:val="000000"/>
          <w:sz w:val="24"/>
          <w:szCs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2Section     Optional Prepayments.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however</w:t>
      </w:r>
      <w:r>
        <w:rPr>
          <w:rFonts w:eastAsia="Times New Roman" w:cs="Times New Roman" w:ascii="Times New Roman" w:hAnsi="Times New Roman"/>
          <w:color w:val="000000"/>
          <w:sz w:val="24"/>
          <w:szCs w:val="24"/>
        </w:rPr>
        <w:t xml:space="preserve">, that each partial prepayment shall be in an aggregate principal amount not less than $5,000,000, and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further</w:t>
      </w:r>
      <w:r>
        <w:rPr>
          <w:rFonts w:eastAsia="Times New Roman" w:cs="Times New Roman" w:ascii="Times New Roman" w:hAnsi="Times New Roman"/>
          <w:color w:val="000000"/>
          <w:sz w:val="24"/>
          <w:szCs w:val="24"/>
        </w:rPr>
        <w:t>, that if the Trust prepays any LIBOR Advance on any day other than the last day of an Interest Period therefor, the Trust shall compensate the Lenders pursuant to Section 25.1.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General.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 prepayment may be made except at the times and in the manner expressly provided by this Agreement.</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All prepayments shall be made together with interest accrued thereon up to the date of prepayment and any other amounts then due and payable under any Finance Document.</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shall notify each Lender promptly upon the issuance by it of a notice of prepayment pursuant to Section 7.1(a).</w:t>
      </w:r>
    </w:p>
    <w:p>
      <w:pPr>
        <w:pStyle w:val="Normal"/>
        <w:numPr>
          <w:ilvl w:val="0"/>
          <w:numId w:val="5"/>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INTEREST; INCREASED COSTS;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Interest Rates.</w:t>
      </w:r>
    </w:p>
    <w:p>
      <w:pPr>
        <w:pStyle w:val="Normal"/>
        <w:tabs>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rFonts w:eastAsia="Times New Roman" w:cs="Times New Roman" w:ascii="Times New Roman" w:hAnsi="Times New Roman"/>
          <w:color w:val="000000"/>
          <w:sz w:val="24"/>
          <w:szCs w:val="24"/>
          <w:u w:val="single"/>
        </w:rPr>
        <w:t>plus</w:t>
      </w:r>
      <w:r>
        <w:rPr>
          <w:rFonts w:eastAsia="Times New Roman" w:cs="Times New Roman" w:ascii="Times New Roman" w:hAnsi="Times New Roman"/>
          <w:color w:val="000000"/>
          <w:sz w:val="24"/>
          <w:szCs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 or 366-day year, as the case may be, and will accrue from day to day from, and including, the first day occurring in the period for which such interest is payable to, but excluding, the last day of such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however</w:t>
      </w:r>
      <w:r>
        <w:rPr>
          <w:rFonts w:eastAsia="Times New Roman" w:cs="Times New Roman" w:ascii="Times New Roman" w:hAnsi="Times New Roman"/>
          <w:color w:val="000000"/>
          <w:sz w:val="24"/>
          <w:szCs w:val="24"/>
        </w:rPr>
        <w:t>, that if the banks selected as aforesaid by the Agent are not quoting as mentioned in this sentence, LIBOR for such Interest Period will be LIBOR for such Interest Period in effect on such Rate Fixing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Duration of Interest Periods; Conversion and Continuation of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duration of each Interest Period will be a period of two weeks or one, two, three, six or, if available from all Lenders, nine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however</w:t>
      </w:r>
      <w:r>
        <w:rPr>
          <w:rFonts w:eastAsia="Times New Roman" w:cs="Times New Roman" w:ascii="Times New Roman" w:hAnsi="Times New Roman"/>
          <w:color w:val="000000"/>
          <w:sz w:val="24"/>
          <w:szCs w:val="24"/>
        </w:rPr>
        <w:t xml:space="preserve">, that any conversion (or continuation) of any LIBOR Advances shall be made on, and only on, the last day of an Interest Period for such LIBOR Advances </w:t>
      </w:r>
      <w:r>
        <w:rPr>
          <w:rFonts w:eastAsia="Times New Roman" w:cs="Times New Roman" w:ascii="Times New Roman" w:hAnsi="Times New Roman"/>
          <w:color w:val="000000"/>
          <w:sz w:val="24"/>
          <w:szCs w:val="24"/>
          <w:u w:val="single"/>
        </w:rPr>
        <w:t>and provided further</w:t>
      </w:r>
      <w:r>
        <w:rPr>
          <w:rFonts w:eastAsia="Times New Roman" w:cs="Times New Roman" w:ascii="Times New Roman" w:hAnsi="Times New Roman"/>
          <w:color w:val="000000"/>
          <w:sz w:val="24"/>
          <w:szCs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will notify each Lender and the Trust of the rate of interest applicable to each such Interest Period as soon as it is determined under this Agreement.</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however</w:t>
      </w:r>
      <w:r>
        <w:rPr>
          <w:rFonts w:eastAsia="Times New Roman" w:cs="Times New Roman" w:ascii="Times New Roman" w:hAnsi="Times New Roman"/>
          <w:color w:val="000000"/>
          <w:sz w:val="24"/>
          <w:szCs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rFonts w:eastAsia="Times New Roman" w:cs="Times New Roman" w:ascii="Times New Roman" w:hAnsi="Times New Roman"/>
          <w:color w:val="000000"/>
          <w:sz w:val="24"/>
          <w:szCs w:val="24"/>
          <w:u w:val="single"/>
        </w:rPr>
        <w:t>Sections 8.4, 8.6, 8.7</w:t>
      </w:r>
      <w:r>
        <w:rPr>
          <w:rFonts w:eastAsia="Times New Roman" w:cs="Times New Roman" w:ascii="Times New Roman" w:hAnsi="Times New Roman"/>
          <w:color w:val="000000"/>
          <w:sz w:val="24"/>
          <w:szCs w:val="24"/>
        </w:rPr>
        <w:t xml:space="preserve"> or </w:t>
      </w:r>
      <w:r>
        <w:rPr>
          <w:rFonts w:eastAsia="Times New Roman" w:cs="Times New Roman" w:ascii="Times New Roman" w:hAnsi="Times New Roman"/>
          <w:color w:val="000000"/>
          <w:sz w:val="24"/>
          <w:szCs w:val="24"/>
          <w:u w:val="single"/>
        </w:rPr>
        <w:t>25.1</w:t>
      </w:r>
      <w:r>
        <w:rPr>
          <w:rFonts w:eastAsia="Times New Roman" w:cs="Times New Roman" w:ascii="Times New Roman" w:hAnsi="Times New Roman"/>
          <w:color w:val="000000"/>
          <w:sz w:val="24"/>
          <w:szCs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Interest on Unpaid Sums.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If the Trust fails to pay any sum due from it under this Agreement or any other Finance Document on its due date (an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unpaid sum</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the Trust will pay default interest on such unpaid sum from its due date to (but excluding) the date of actual payment (after as well as before judgment) at a rate (the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single"/>
        </w:rPr>
        <w:t>Default Rate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Default interest will be payable by the Trust on demand by the Agent and, to the extent permitted by law, will be compounded.</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will promptly notify the Trust and each Lender of each determination of the Default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4Section     Additional Interest on LIBOR Advances.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5Section     Interest Rate Determination and Protection.  (a) If no basis is available for purposes of determining LIBOR for any LIBOR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3"/>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shall forthwith notify the Trust and the Lenders that the interest rate cannot be determined for such LIBOR Advances,</w:t>
      </w:r>
    </w:p>
    <w:p>
      <w:pPr>
        <w:pStyle w:val="Normal"/>
        <w:numPr>
          <w:ilvl w:val="3"/>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numPr>
          <w:ilvl w:val="3"/>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obligation of the Lenders to convert Advances into LIBOR Advances shall be suspended until the Agent shall notify the Trust and the Lenders that the circumstances causing such suspension no longer exist.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the obligation of the Lenders to convert Advances into LIBOR Advances shall be suspended until the Agent shall notify the Trust and the Lenders that the circumstances causing such suspension no longer exist.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6Section     Increased Costs; Capital Adequacy,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no such selection or change of the jurisdiction for its Funding Office shall be made if, in the reasonable judgment of such Lender, such selection or change would be disadvantageous to such Lender.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7Section     Illegality.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8Section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rFonts w:eastAsia="Times New Roman" w:cs="Times New Roman" w:ascii="Times New Roman" w:hAnsi="Times New Roman"/>
          <w:color w:val="000000"/>
          <w:sz w:val="24"/>
          <w:szCs w:val="24"/>
          <w:u w:val="single"/>
        </w:rPr>
        <w:t>excluding</w:t>
      </w:r>
      <w:r>
        <w:rPr>
          <w:rFonts w:eastAsia="Times New Roman" w:cs="Times New Roman" w:ascii="Times New Roman" w:hAnsi="Times New Roman"/>
          <w:color w:val="000000"/>
          <w:sz w:val="24"/>
          <w:szCs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Relevant Taxes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Other Taxes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no such selection or change of the jurisdiction for its Funding Office shall be made if, in the reasonable judgment of such Lender, such selection or change would be disadvantageous to such Lender.</w:t>
      </w:r>
    </w:p>
    <w:p>
      <w:pPr>
        <w:pStyle w:val="Normal"/>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9Section     Replacement of Lender.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rFonts w:eastAsia="Times New Roman" w:cs="Times New Roman" w:ascii="Times New Roman" w:hAnsi="Times New Roman"/>
          <w:color w:val="000000"/>
          <w:sz w:val="24"/>
          <w:szCs w:val="24"/>
          <w:u w:val="single"/>
        </w:rPr>
        <w:t>plus</w:t>
      </w:r>
      <w:r>
        <w:rPr>
          <w:rFonts w:eastAsia="Times New Roman" w:cs="Times New Roman" w:ascii="Times New Roman" w:hAnsi="Times New Roman"/>
          <w:color w:val="000000"/>
          <w:sz w:val="24"/>
          <w:szCs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Lender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hereunder and the Lender being so replaced shall no longer constitute a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Lender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Section 8.10</w:t>
        <w:tab/>
      </w:r>
      <w:r>
        <w:rPr>
          <w:rFonts w:eastAsia="Times New Roman" w:cs="Times New Roman" w:ascii="Times New Roman" w:hAnsi="Times New Roman"/>
          <w:color w:val="000000"/>
          <w:sz w:val="24"/>
          <w:szCs w:val="24"/>
          <w:u w:val="single"/>
        </w:rPr>
        <w:t>Tax Characterization; Construction</w:t>
      </w:r>
      <w:r>
        <w:rPr>
          <w:rFonts w:eastAsia="Times New Roman" w:cs="Times New Roman" w:ascii="Times New Roman" w:hAnsi="Times New Roman"/>
          <w:color w:val="000000"/>
          <w:sz w:val="24"/>
          <w:szCs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6"/>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Place and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630" w:type="dxa"/>
        <w:tblLayout w:type="fixed"/>
        <w:tblCellMar>
          <w:top w:w="55" w:type="dxa"/>
          <w:start w:w="55" w:type="dxa"/>
          <w:bottom w:w="55" w:type="dxa"/>
          <w:end w:w="55" w:type="dxa"/>
        </w:tblCellMar>
      </w:tblPr>
      <w:tblGrid>
        <w:gridCol w:w="2430"/>
        <w:gridCol w:w="270"/>
        <w:gridCol w:w="5400"/>
      </w:tblGrid>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Credit Bank:</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Bank of New York (SWIFT Code IRVTUS3N)</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Address:</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New York, NY</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ABA #:</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021-000-018</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 Credit To:</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Canadian Imperial Bank of Commerce, NY Branch</w:t>
            </w:r>
          </w:p>
        </w:tc>
      </w:tr>
      <w:tr>
        <w:trPr>
          <w:trHeight w:val="414"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Account No.:</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8900331046</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 Further Credit To:</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Agented Loans</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Account No.:</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0709611</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Agency Services</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Reference:</w:t>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Hawaii I 125-0</w:t>
            </w:r>
          </w:p>
        </w:tc>
      </w:tr>
      <w:tr>
        <w:trPr>
          <w:trHeight w:val="360" w:hRule="exact"/>
        </w:trPr>
        <w:tc>
          <w:tcPr>
            <w:tcW w:w="243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end"/>
              <w:rPr>
                <w:rFonts w:ascii="Times New Roman" w:hAnsi="Times New Roman" w:eastAsia="Times New Roman" w:cs="Times New Roman"/>
                <w:color w:val="000000"/>
                <w:sz w:val="24"/>
                <w:szCs w:val="24"/>
              </w:rPr>
            </w:pPr>
            <w:r>
              <w:rPr/>
            </w:r>
          </w:p>
        </w:tc>
        <w:tc>
          <w:tcPr>
            <w:tcW w:w="27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540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numPr>
          <w:ilvl w:val="2"/>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No Deductions.  All payments made by the Trust under the Finance Documents (whether of principal, interest, fees, dividends or otherwise) shall be paid in full without set-off or counterclaim and not subject to any condition.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Payments on Business Days.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4Section     Accounts.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Each Lender shall maintain an account recording the amount advanced by, owing to and paid to such Lender pursuant to the Finance Documents, which shall in the absence of manifest error, as between such Lender and the Trust, be </w:t>
      </w:r>
      <w:r>
        <w:rPr>
          <w:rFonts w:eastAsia="Times New Roman" w:cs="Times New Roman" w:ascii="Times New Roman" w:hAnsi="Times New Roman"/>
          <w:i/>
          <w:iCs/>
          <w:color w:val="000000"/>
          <w:sz w:val="24"/>
          <w:szCs w:val="24"/>
        </w:rPr>
        <w:t>prima facie</w:t>
      </w:r>
      <w:r>
        <w:rPr>
          <w:rFonts w:eastAsia="Times New Roman" w:cs="Times New Roman" w:ascii="Times New Roman" w:hAnsi="Times New Roman"/>
          <w:color w:val="000000"/>
          <w:sz w:val="24"/>
          <w:szCs w:val="24"/>
        </w:rPr>
        <w:t xml:space="preserve"> evidence of such amounts; provided that failure to maintain any such account shall not relieve the Trust of its obligations.</w:t>
      </w:r>
    </w:p>
    <w:p>
      <w:pPr>
        <w:pStyle w:val="Normal"/>
        <w:numPr>
          <w:ilvl w:val="2"/>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5Section     Currency.  All amounts payable by the Trust under this Agreement shall be paid in Dollars.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CERTIFICATES CONCLUSIVE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certificate, determination, notification or opinion of any Finance Party or any Lender provided for in any Finance Document shall be conclusive except in the case of manifest error.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8"/>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REPRESENTATIONS AND WARRANTIES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1Section     Reliance and Effective Time.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numPr>
          <w:ilvl w:val="2"/>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2Section     Organization.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and (c) each Series is a Series of the Trust duly formed pursuant to the Trust Agreement</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Power and Authority.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4Section     No Contravention.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None of the Trust’s, any Asset LLCs’ or Transferors’ execution, delivery and performance of the Operative Documents to which it is expressed to be a party will:</w:t>
      </w:r>
    </w:p>
    <w:p>
      <w:pPr>
        <w:pStyle w:val="Normal"/>
        <w:numPr>
          <w:ilvl w:val="3"/>
          <w:numId w:val="8"/>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numPr>
          <w:ilvl w:val="3"/>
          <w:numId w:val="8"/>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will oblige it to create any Lien over all or any of its assets other than any Lien under the Operative Documents.</w:t>
      </w:r>
    </w:p>
    <w:p>
      <w:pPr>
        <w:pStyle w:val="Normal"/>
        <w:numPr>
          <w:ilvl w:val="2"/>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Borrowings by the Trust under this Agreement up to and including the maximum amount available hereunder will not cause any limit on borrowings (whether imposed by statue, regulation, agreement or otherwise), to be exceeded.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5Section     Authorizations and Consents.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6Section     Enforceability; Ranking.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rFonts w:eastAsia="Times New Roman" w:cs="Times New Roman" w:ascii="Times New Roman" w:hAnsi="Times New Roman"/>
          <w:i/>
          <w:iCs/>
          <w:color w:val="000000"/>
          <w:sz w:val="24"/>
          <w:szCs w:val="24"/>
        </w:rPr>
        <w:t>pari passu</w:t>
      </w:r>
      <w:r>
        <w:rPr>
          <w:rFonts w:eastAsia="Times New Roman" w:cs="Times New Roman" w:ascii="Times New Roman" w:hAnsi="Times New Roman"/>
          <w:color w:val="000000"/>
          <w:sz w:val="24"/>
          <w:szCs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7Section     Litigation.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8Section     No Material Adverse Effect.  No event or matter having or likely to have a Material Adverse Effect has occurred since the date of inception of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9Section     Liens.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10Section     No Defaults.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11Section     Compliance with Laws.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12Section     Business:  Ownership of Assets for Business Operations.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numPr>
          <w:ilvl w:val="2"/>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each Asset LLC and each Transferor has good title to or other valid right to use all its assets, including but not limited to the ownership of the Class B Interests by the Trust, to the extent required to conduct the Business.</w:t>
      </w:r>
    </w:p>
    <w:p>
      <w:pPr>
        <w:pStyle w:val="Normal"/>
        <w:numPr>
          <w:ilvl w:val="2"/>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13Section     Tax Liabilities.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14Section     Solvency.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15Section     Indebtedness.  The Trust, the Asset LLCs and the Transferors  have not incurred and have not suffered to exist any material Indebtedness other than pursuant to this Agreement and the other Finance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16Section     Margin Stock.  None of the Trust, the Asset LLCs or the Transferors is engaged principally, or as one of its important activities, in the business of extending credit for the purpose of purchasing or carrying any Margin Stock.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17Section     Investment Company Act and PUHCA.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9"/>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COVENANTS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Duration.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2Section     General Covenants.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Business of the Trust; Indebtedness</w:t>
      </w:r>
      <w:r>
        <w:rPr>
          <w:rFonts w:eastAsia="Times New Roman" w:cs="Times New Roman" w:ascii="Times New Roman" w:hAnsi="Times New Roman"/>
          <w:color w:val="000000"/>
          <w:sz w:val="24"/>
          <w:szCs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Ownership of the Class B Interests; No Modification to Certain Agreements</w:t>
      </w:r>
      <w:r>
        <w:rPr>
          <w:rFonts w:eastAsia="Times New Roman" w:cs="Times New Roman" w:ascii="Times New Roman" w:hAnsi="Times New Roman"/>
          <w:color w:val="000000"/>
          <w:sz w:val="24"/>
          <w:szCs w:val="24"/>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Use of Proceeds</w:t>
      </w:r>
      <w:r>
        <w:rPr>
          <w:rFonts w:eastAsia="Times New Roman" w:cs="Times New Roman" w:ascii="Times New Roman" w:hAnsi="Times New Roman"/>
          <w:color w:val="000000"/>
          <w:sz w:val="24"/>
          <w:szCs w:val="24"/>
        </w:rPr>
        <w:t>.  The Trust will use the proceeds of the Advances only for the purposes specified in Section 2.2(b).</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Authorizations and Consents</w:t>
      </w:r>
      <w:r>
        <w:rPr>
          <w:rFonts w:eastAsia="Times New Roman" w:cs="Times New Roman" w:ascii="Times New Roman" w:hAnsi="Times New Roman"/>
          <w:color w:val="000000"/>
          <w:sz w:val="24"/>
          <w:szCs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Maintenance of Status and Authorizations; Title to Assets</w:t>
      </w:r>
      <w:r>
        <w:rPr>
          <w:rFonts w:eastAsia="Times New Roman" w:cs="Times New Roman" w:ascii="Times New Roman" w:hAnsi="Times New Roman"/>
          <w:color w:val="000000"/>
          <w:sz w:val="24"/>
          <w:szCs w:val="24"/>
        </w:rPr>
        <w:t>.  The Trust will:</w:t>
      </w:r>
    </w:p>
    <w:p>
      <w:pPr>
        <w:pStyle w:val="Normal"/>
        <w:numPr>
          <w:ilvl w:val="3"/>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do all such things as are necessary to maintain its legal existence;</w:t>
      </w:r>
    </w:p>
    <w:p>
      <w:pPr>
        <w:pStyle w:val="Normal"/>
        <w:numPr>
          <w:ilvl w:val="3"/>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numPr>
          <w:ilvl w:val="3"/>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Taxes</w:t>
      </w:r>
      <w:r>
        <w:rPr>
          <w:rFonts w:eastAsia="Times New Roman" w:cs="Times New Roman" w:ascii="Times New Roman" w:hAnsi="Times New Roman"/>
          <w:color w:val="000000"/>
          <w:sz w:val="24"/>
          <w:szCs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Dispositions</w:t>
      </w:r>
      <w:r>
        <w:rPr>
          <w:rFonts w:eastAsia="Times New Roman" w:cs="Times New Roman" w:ascii="Times New Roman" w:hAnsi="Times New Roman"/>
          <w:color w:val="000000"/>
          <w:sz w:val="24"/>
          <w:szCs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Merger, Consolidation, Etc.</w:t>
      </w:r>
      <w:r>
        <w:rPr>
          <w:rFonts w:eastAsia="Times New Roman" w:cs="Times New Roman" w:ascii="Times New Roman" w:hAnsi="Times New Roman"/>
          <w:color w:val="000000"/>
          <w:sz w:val="24"/>
          <w:szCs w:val="24"/>
        </w:rPr>
        <w:t xml:space="preserve">  The Trust will not merge or consolidate with any other Person (whether by winding-up, dissolution or other means).</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Negative Pledge; Absence of Other Negative Pledges</w:t>
      </w:r>
      <w:r>
        <w:rPr>
          <w:rFonts w:eastAsia="Times New Roman" w:cs="Times New Roman" w:ascii="Times New Roman" w:hAnsi="Times New Roman"/>
          <w:color w:val="000000"/>
          <w:sz w:val="24"/>
          <w:szCs w:val="24"/>
        </w:rPr>
        <w:t>.</w:t>
      </w:r>
    </w:p>
    <w:p>
      <w:pPr>
        <w:pStyle w:val="Normal"/>
        <w:numPr>
          <w:ilvl w:val="3"/>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will not create or have outstanding any Lien on or over its assets, except as contemplated and permitted by the Operative Documents and for Liens for Taxes being contested in good faith pursuant to Section 12.2(f).</w:t>
      </w:r>
    </w:p>
    <w:p>
      <w:pPr>
        <w:pStyle w:val="Normal"/>
        <w:numPr>
          <w:ilvl w:val="3"/>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Loans, Etc.</w:t>
      </w:r>
      <w:r>
        <w:rPr>
          <w:rFonts w:eastAsia="Times New Roman" w:cs="Times New Roman" w:ascii="Times New Roman" w:hAnsi="Times New Roman"/>
          <w:color w:val="000000"/>
          <w:sz w:val="24"/>
          <w:szCs w:val="24"/>
        </w:rPr>
        <w:t xml:space="preserve">  The Trust will not make or permit to be outstanding any loans or grant any credit to any Person, except as expressly permitted under the Finance Documents.</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Acquisitions of Subsidiaries or Businesses</w:t>
      </w:r>
      <w:r>
        <w:rPr>
          <w:rFonts w:eastAsia="Times New Roman" w:cs="Times New Roman" w:ascii="Times New Roman" w:hAnsi="Times New Roman"/>
          <w:color w:val="000000"/>
          <w:sz w:val="24"/>
          <w:szCs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Restriction on Payments and Distributions</w:t>
      </w:r>
      <w:r>
        <w:rPr>
          <w:rFonts w:eastAsia="Times New Roman" w:cs="Times New Roman" w:ascii="Times New Roman" w:hAnsi="Times New Roman"/>
          <w:color w:val="000000"/>
          <w:sz w:val="24"/>
          <w:szCs w:val="24"/>
        </w:rPr>
        <w:t>.  The Trust will not make any payments or distributions to the Certificate Holders or to the Transferors other than as provided in the Trust Agreement.</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Investments</w:t>
      </w:r>
      <w:r>
        <w:rPr>
          <w:rFonts w:eastAsia="Times New Roman" w:cs="Times New Roman" w:ascii="Times New Roman" w:hAnsi="Times New Roman"/>
          <w:color w:val="000000"/>
          <w:sz w:val="24"/>
          <w:szCs w:val="24"/>
        </w:rPr>
        <w:t>.  The Trust will not own any interest in any share, equity related investment or investment security other than Permitted Investments and the Class B Interests.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3Section     Information Covenants.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Notice of Defaults</w:t>
      </w:r>
      <w:r>
        <w:rPr>
          <w:rFonts w:eastAsia="Times New Roman" w:cs="Times New Roman" w:ascii="Times New Roman" w:hAnsi="Times New Roman"/>
          <w:color w:val="000000"/>
          <w:sz w:val="24"/>
          <w:szCs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u w:val="single"/>
        </w:rPr>
        <w:t>Other Information</w:t>
      </w:r>
      <w:r>
        <w:rPr>
          <w:rFonts w:eastAsia="Times New Roman" w:cs="Times New Roman" w:ascii="Times New Roman" w:hAnsi="Times New Roman"/>
          <w:color w:val="000000"/>
          <w:sz w:val="24"/>
          <w:szCs w:val="24"/>
        </w:rPr>
        <w:t>.  The Trust will promptly deliver (or cause to be delivered) to the Agent for distribution to the Lenders:</w:t>
      </w:r>
    </w:p>
    <w:p>
      <w:pPr>
        <w:pStyle w:val="Normal"/>
        <w:numPr>
          <w:ilvl w:val="3"/>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numPr>
          <w:ilvl w:val="3"/>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details of any occurrence or circumstance which will materially and adversely affect the ability of the Trust to perform any of its material payment obligations under any of the Operative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4Section     Separateness.  The Trust covenants and agrees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shall not commingle the funds and other assets of the Trust with those of any Affiliate or constituent party, or any Affiliate of any constituent party, or any other Person.</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numPr>
          <w:ilvl w:val="2"/>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shall not hold itself out to be responsible for the debts or obligations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5Section     Exercise of Put Options; Demand Note.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0"/>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EVENTS OF DEFAULT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List of Events.  Each of the events set out in this Section 13.1 constitutes an Event of Default whether or not the occurrence of the event concerned is outside the control of the Trust or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 any time it is or becomes unlawful under the laws of any applicable jurisdiction for any party to the Finance Documents (other than any Finance Party) to perform any of its material obligations under any Finance Document.</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party to the Finance Documents (other than any Finance Party) ceases, or threatens to cease, to carry on all or a substantial part of its business.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There shall occur a designation of an Early Termination Date under (and as defined in) any Total Return Swap Agreement.</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An involuntary case or other proceeding shall be commenced against the Trust, any Sponsor, any  Asset LLC or any Transferor (each, a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Bankruptcy Party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 Event of Default (as defined in the Hawaii II Facility Agreement) shall occur and be continuing.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Cancellation and Repayment.  At any time after the occurrence and during the continuance of an Event of Default the Agent may and, if so instructed by the Majority Lenders, will by notice to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declare such event to constitute an Event of Default; and/or</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declare all or any part of the Advances, accrued interest thereon and any other sum accrued under this Agreement and any of the other Finance Documents to be immediately due and payable, whereupon such amounts shall become so due and payable </w:t>
      </w:r>
      <w:r>
        <w:rPr>
          <w:rFonts w:eastAsia="Times New Roman" w:cs="Times New Roman" w:ascii="Times New Roman" w:hAnsi="Times New Roman"/>
          <w:color w:val="000000"/>
          <w:sz w:val="24"/>
          <w:szCs w:val="24"/>
          <w:u w:val="single"/>
        </w:rPr>
        <w:t>provided, however</w:t>
      </w:r>
      <w:r>
        <w:rPr>
          <w:rFonts w:eastAsia="Times New Roman" w:cs="Times New Roman" w:ascii="Times New Roman" w:hAnsi="Times New Roman"/>
          <w:color w:val="000000"/>
          <w:sz w:val="24"/>
          <w:szCs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numPr>
          <w:ilvl w:val="0"/>
          <w:numId w:val="10"/>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THE AGENT AND THE OTHER FINANCE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Appointment and Duties of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will act solely as agent for the Lenders in carrying out its functions as agent for purposes of the Operative Documents and will exercise the same care as it would in dealing with a credit for its own account.</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Agent’s Duties.  The Agent shall: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have only those duties, obligations and responsibilities expressly specified in the Operative Documents; and</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without affecting any other clause hereof, promptly notify the Lenders of the occurrence of any Event of Default or Default of which it becomes aware.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Agent’s Rights.  The Agent may: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refrain from exercising any right, power or discretion vested in it under the Operative Documents until it has received instructions from the Lenders;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unless it has received notice in writing to the contrary, treat (a) each Lender which makes available its Advance as the Person entitled to repayment thereof and (b) the office set under such Lender’s name in Schedule 1 as its Funding Office;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assume that no Event of Default or Default has occurred unless an officer of the Agent while active on the account of the Trust acquires actual knowledge to the contrary;</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rely on any communication or document believed by it to be genuine and correct and to have been communicated or signed by the Person to whom it purports to be communicated and signed;</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rely as to any matter of fact which might reasonably be expected to be within the knowledge of the Trust on a statement by or on behalf of the Trust;</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obtain and pay for such legal or other expert advice or services as may seem necessary to it or desirable and rely on any such advice;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accept without enquiry such title as the Trust may have to any asset or assets that may at any time be intended to be the subject of security created by or for any obligations under any of the Operative Documents; and</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4Section     Exoneration of Agent, Syndication Agent, Documentation Agent, Arranger and Co-Arrangers.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None of the Agent, Syndication Agent, Arranger, either Co-Arranger or the Documentation Agent or any of their respective personnel or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shall be responsible for the adequacy, accuracy or completeness of any representation, warranty, statement or information in any of the Operative Documents or any notice or other document delivered under the Operative Documents;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shall be responsible for the execution, delivery, validity, legality, adequacy, enforceability or admissibility in evidence of any of the Operative Documents;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shall be obliged to enquire as to the occurrence or continuation of an Event of Default or a Default;</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shall be responsible for any failure of the Trust, Enron, or any Lender duly and punctually to observe and perform their respective obligations under the Operative Documents;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shall be responsible for the consequences of relying on the advice of any professional advisers selected by any of them in connection with the Operative Documents;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shall be liable for acting (or refraining from acting) in what it believes to be in the best interests of the Lenders in circumstances where it has been unable, or it is not practicable to obtain the instructions of the Lenders; or</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shall be liable for anything done or not done by it under or in connection with the Operative Documents save in the case of its own gross negligence or willful misconduct.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Lender acknowledges that an Affiliate or Affiliates of the Agent may be the Certificate Holder of Certificates issued by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5Section     The Agent, the Co-Arrangers, the Syndication Agent, the Arranger and the Documentation Agent Individually.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of the Agent, the Co-Arrangers, the Syndication Agent, the Arranger and the Documentation Agent may:</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retain for its own benefit (and without liability to account) any fee or other sum receivable by it for its own account; and</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6Section     Communications and Information.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7Section     Non-Reliance on Agent, Co-Arrangers, Syndication Agent, Arranger or Documentation Agent.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assess or keep under review the business, operations, financial condition, creditworthiness, status or affairs of the Trust, the Asset LLCs, the Transferors, the Sponsor, and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8Section     Indemnity to Agent, Syndication Agent, Arranger, Co-Arrangers and Documentation Agent.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Agency Indemnitees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9Section     Termination and Resignation of Agency; Appointment of Successor.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may resign its appointment at any time by giving notice to the Lenders and the Trust.</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successor Agent shall be selected:</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 the retiring Agent with the consent of the Trust (which consent will not be unreasonably withheld) nominating one of its Affiliates as successor Agent in its notice of resignation; or</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the retiring Agent makes no such nomination, by the Majority Lenders with the consent of the Trust (which consent will not be unreasonably withheld); or</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resignation of the retiring Agent and the appointment of the successor Agent will only become effective upon the successor Agent accepting its appointment as Agent in writing at which time:</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successor Agent will become bound by all the obligations of the Agent and become entitled to all the rights, privileges, powers, authorities and discretions of the Agent hereunder;</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numPr>
          <w:ilvl w:val="3"/>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240"/>
        <w:ind w:firstLine="72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retiring Agent will be discharged from any further liability or obligation under or in connection with the Operative Documents.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provisions of this Agreement will continue in effect for the benefit of any retiring Agent in respect of any actions taken or omitted to be taken by it or any event occurring before the termination of its agency.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10Section     Payments to Finance Parties.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numPr>
          <w:ilvl w:val="2"/>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11Section     Change of Office of Agent or Arranger.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12Section     The Co-Arrangers, Syndication Agent, Arranger and Documentation Agent.  First Union National Bank and San 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EVIDENCE OF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rFonts w:eastAsia="Times New Roman" w:cs="Times New Roman" w:ascii="Times New Roman" w:hAnsi="Times New Roman"/>
          <w:i/>
          <w:iCs/>
          <w:color w:val="000000"/>
          <w:sz w:val="24"/>
          <w:szCs w:val="24"/>
        </w:rPr>
        <w:t>prima facie</w:t>
      </w:r>
      <w:r>
        <w:rPr>
          <w:rFonts w:eastAsia="Times New Roman" w:cs="Times New Roman" w:ascii="Times New Roman" w:hAnsi="Times New Roman"/>
          <w:color w:val="000000"/>
          <w:sz w:val="24"/>
          <w:szCs w:val="24"/>
        </w:rPr>
        <w:t xml:space="preserve"> evidence of the amount so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APPLICATION OF MONEYS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Priority of Payments.  If any sum paid or recovered in respect of the liabilities of the Trust under any of  the Finance Documents is less than the amount then due, the Agent shall apply that sum in the following 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first, to any unpaid fees and reimbursement of unpaid expenses of the Agent;</w:t>
      </w:r>
    </w:p>
    <w:p>
      <w:pPr>
        <w:pStyle w:val="Normal"/>
        <w:numPr>
          <w:ilvl w:val="2"/>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second, to any unpaid fees and reimbursement of unpaid expenses of the  Lenders;</w:t>
      </w:r>
    </w:p>
    <w:p>
      <w:pPr>
        <w:pStyle w:val="Normal"/>
        <w:numPr>
          <w:ilvl w:val="2"/>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third, to unpaid interest on the Notes;</w:t>
      </w:r>
    </w:p>
    <w:p>
      <w:pPr>
        <w:pStyle w:val="Normal"/>
        <w:numPr>
          <w:ilvl w:val="2"/>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fourth, to unpaid principal on the Notes; and</w:t>
      </w:r>
    </w:p>
    <w:p>
      <w:pPr>
        <w:pStyle w:val="Normal"/>
        <w:numPr>
          <w:ilvl w:val="2"/>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last, to other amounts due under the Finance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in each case </w:t>
      </w:r>
      <w:r>
        <w:rPr>
          <w:rFonts w:eastAsia="Times New Roman" w:cs="Times New Roman" w:ascii="Times New Roman" w:hAnsi="Times New Roman"/>
          <w:color w:val="000000"/>
          <w:sz w:val="24"/>
          <w:szCs w:val="24"/>
          <w:u w:val="single"/>
        </w:rPr>
        <w:t>pro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rata</w:t>
      </w:r>
      <w:r>
        <w:rPr>
          <w:rFonts w:eastAsia="Times New Roman" w:cs="Times New Roman" w:ascii="Times New Roman" w:hAnsi="Times New Roman"/>
          <w:color w:val="000000"/>
          <w:sz w:val="24"/>
          <w:szCs w:val="24"/>
        </w:rPr>
        <w:t xml:space="preserve"> to the outstanding amounts owing to the Finance Parties under the Finance Documents taking into account any applications under this Article XVI.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3"/>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PRO RATA 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1Section     Recoveries by Lenders.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Recovery</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then: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numPr>
          <w:ilvl w:val="2"/>
          <w:numId w:val="1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Agent shall treat such payment as if it were part of the payment to be made by the Trust to the Lenders ratably in accordance with their respective Commitments; and</w:t>
      </w:r>
    </w:p>
    <w:p>
      <w:pPr>
        <w:pStyle w:val="Normal"/>
        <w:numPr>
          <w:ilvl w:val="2"/>
          <w:numId w:val="1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except for any receipt by such Lender as a result of the operation of paragraph (b) above, as between the Trust and such Lender, the Recovery shall be treated and deemed as not having been paid.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Notification to Agent of Recoveries to Lender.  Each Lender shall notify the Agent promptly of any such Recovery by such Lender other than by payment through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Lender to Supply Agent with Specified Information.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4Section     Agreement to Use Reasonable Efforts.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5Section     No Lien Against Lender.  The provisions of this Article XVII shall not, and shall not be construed so as to, constitute a Lien against any Lender over all or any part of a sum received or recovered by it in the circumstances mentioned in this Article XVII.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4"/>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SET-OFF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the failure to give such notice shall not affect the validity of such set off or transfer.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5"/>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Addresses and Method of Notice.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Timing of Notice.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3Section     Proving Service of Notice.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6"/>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 IMPLIED WAIVERS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No Waiver.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Rights and Remedies Cumulative.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INVALIDITY OF ANY PROVISION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any of the provisions of this Agreement become invalid, illegal or unenforceable in any respect under any law, the validity, legality and enforceability of the remaining provisions shall not in any way be affected or impaired.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8"/>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CONFIDENTIALITY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1Section     Confidential Information.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eastAsia="Times New Roman" w:cs="Times New Roman" w:ascii="Times New Roman" w:hAnsi="Times New Roman"/>
          <w:b/>
          <w:bCs/>
          <w:color w:val="000000"/>
          <w:sz w:val="24"/>
          <w:szCs w:val="24"/>
          <w:u w:val="single"/>
        </w:rPr>
        <w:t>Confidential Information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such prospective assignee agrees to be bound by the confidentiality provisions set forth in this Section 22.1.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Public Announcements.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9"/>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CHANGES TO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1Section     Assignment by the Trust.  The Trust may not assign or transfer all or any part of its rights or obligations under this Agreement or any of the other Finance Documents without the prior written consent of all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2Section     Transfers and Assignment of Notes.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Each Lender may assign to one or more Eligible Assignees all or a portion of the Note held by it and its rights and obligations under such Note and under the other Finance Documents: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II Facility Agreement to the same assignee.  The required amounts for portions of any Notes being assigned under this Section 23.2(a) shall not be construed to prevent an assignment of the entire principal amount of the Note then held by a Lender.</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Assignee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shall be a party to this Agreement and (ii) to the extent that rights and obligations hereunder have been assigned by the assignor thereunder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Assignor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eastAsia="Times New Roman" w:cs="Times New Roman" w:ascii="Times New Roman" w:hAnsi="Times New Roman"/>
          <w:b/>
          <w:bCs/>
          <w:color w:val="000000"/>
          <w:sz w:val="24"/>
          <w:szCs w:val="24"/>
          <w:u w:val="single"/>
        </w:rPr>
        <w:t>Record</w:t>
      </w:r>
      <w:r>
        <w:rPr>
          <w:rFonts w:eastAsia="Times New Roman" w:cs="Times New Roman" w:ascii="Times New Roman" w:hAnsi="Times New Roman"/>
          <w:color w:val="000000"/>
          <w:sz w:val="24"/>
          <w:szCs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pPr>
      <w:r>
        <w:rPr>
          <w:rFonts w:eastAsia="Times New Roman" w:cs="Times New Roman" w:ascii="Times New Roman" w:hAnsi="Times New Roman"/>
          <w:color w:val="000000"/>
          <w:sz w:val="24"/>
          <w:szCs w:val="24"/>
        </w:rPr>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however</w:t>
      </w:r>
      <w:r>
        <w:rPr>
          <w:rFonts w:eastAsia="Times New Roman" w:cs="Times New Roman" w:ascii="Times New Roman" w:hAnsi="Times New Roman"/>
          <w:color w:val="000000"/>
          <w:sz w:val="24"/>
          <w:szCs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numPr>
          <w:ilvl w:val="0"/>
          <w:numId w:val="19"/>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LENDER DECISIONS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1Section     Lender Decisions.  Any provision of this Agreement or any of the other Operative Documents may be amended, waived, varied or modified with the agreement of the Majority Lenders;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that the following matters shall require the unanimous agreement of all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except as provided in Section 3.3, any increase in any Commitment of any Lender;</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extension of any scheduled date for payment of any sum due, owing or payable to the Lenders;</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reduction in the amount of any payment of principal, interest, fees for the account of the Lenders, or commissions or other amounts payable hereunder by any party, including without limitation mandatory prepayments;</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amendment, waiver, variation or modification of this Article XXIV, Article XVII, Article XVIII, Section 23.1, Section 12.2(g), Section 12.2(h) or to the definition of Majority Lenders;</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numPr>
          <w:ilvl w:val="2"/>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24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2Section     Other Unanimous Actions.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20"/>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INDEMNITIES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1Section     General Indemnity and Breakage Costs.  The Trust will, to the fullest extent permitted under applicable law, indemnify each of the Finance Parties, and their respective subsidiaries and Affiliates and the officers, directors, employees and agents of each of the foregoing (collectively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Finance Indemnitees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2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THIS AGREEMENT SHALL BE GOVERNED BY AND CONSTRUED IN ACCORDANCE WITH THE LAWS OF THE STATE OF NEW YORK.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2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COUNTERPARTS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This Agreement may be executed in any number of counterparts and all of such counterparts taken together shall be deemed to constitute one and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23"/>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before="0" w:after="0"/>
        <w:ind w:hanging="0" w:start="1440" w:end="14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THE TRUST INSTITUTION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12"/>
          <w:footerReference w:type="first" r:id="rId13"/>
          <w:type w:val="nextPage"/>
          <w:pgSz w:w="12240" w:h="15840"/>
          <w:pgMar w:left="1440" w:right="1440" w:gutter="0" w:header="0" w:top="1440" w:footer="864" w:bottom="1306"/>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It is expressly understood and agreed by the parties hereto that (a) this Agreement is executed and delivered by Wilmington Trust Company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Wilmington</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THE TRUST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w:t>
        <w:tab/>
        <w:t>Wilmington Trust Company, not in its individual capacity, but solely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 its capacity as a Lender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color w:val="000000"/>
          <w:sz w:val="24"/>
          <w:szCs w:val="24"/>
        </w:rPr>
      </w:pPr>
      <w:r>
        <w:rPr/>
      </w:r>
    </w:p>
    <w:p>
      <w:pPr>
        <w:pStyle w:val="Normal"/>
        <w:tabs>
          <w:tab w:val="clear" w:pos="720"/>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396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sectPr>
          <w:footerReference w:type="default" r:id="rId14"/>
          <w:footerReference w:type="first" r:id="rId15"/>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THE AGENT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CANADIAN IMPERIAL BANK OF COMMERCE,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396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 its capacity as Agent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396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sectPr>
          <w:footerReference w:type="default" r:id="rId16"/>
          <w:footerReference w:type="first" r:id="rId17"/>
          <w:type w:val="nextPage"/>
          <w:pgSz w:w="12240" w:h="15840"/>
          <w:pgMar w:left="1440" w:right="1440" w:gutter="0" w:header="0" w:top="1440" w:footer="864" w:bottom="1147"/>
          <w:pgNumType w:start="1"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SCHEDULE I</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Commitments and Funding Offices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tbl>
      <w:tblPr>
        <w:tblW w:w="9360" w:type="dxa"/>
        <w:jc w:val="start"/>
        <w:tblInd w:w="0" w:type="dxa"/>
        <w:tblLayout w:type="fixed"/>
        <w:tblCellMar>
          <w:top w:w="55" w:type="dxa"/>
          <w:start w:w="55" w:type="dxa"/>
          <w:bottom w:w="55" w:type="dxa"/>
          <w:end w:w="55" w:type="dxa"/>
        </w:tblCellMar>
      </w:tblPr>
      <w:tblGrid>
        <w:gridCol w:w="7020"/>
        <w:gridCol w:w="2340"/>
      </w:tblGrid>
      <w:tr>
        <w:trPr/>
        <w:tc>
          <w:tcPr>
            <w:tcW w:w="702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Names and Addresses (Funding Offices) of initial Lenders</w:t>
            </w:r>
          </w:p>
        </w:tc>
        <w:tc>
          <w:tcPr>
            <w:tcW w:w="234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Commitment</w:t>
            </w:r>
          </w:p>
        </w:tc>
      </w:tr>
      <w:tr>
        <w:trPr/>
        <w:tc>
          <w:tcPr>
            <w:tcW w:w="702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Canadian Imperial Bank of Commerce</w:t>
            </w:r>
          </w:p>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425 Lexington Avenue</w:t>
            </w:r>
          </w:p>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New York, New York 10017</w:t>
            </w:r>
          </w:p>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Attn:  Christine Aharonian</w:t>
            </w:r>
          </w:p>
        </w:tc>
        <w:tc>
          <w:tcPr>
            <w:tcW w:w="234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w:t>
            </w:r>
          </w:p>
        </w:tc>
      </w:tr>
      <w:tr>
        <w:trPr/>
        <w:tc>
          <w:tcPr>
            <w:tcW w:w="702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234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w:t>
            </w:r>
          </w:p>
        </w:tc>
      </w:tr>
      <w:tr>
        <w:trPr/>
        <w:tc>
          <w:tcPr>
            <w:tcW w:w="702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234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w:t>
            </w:r>
          </w:p>
        </w:tc>
      </w:tr>
      <w:tr>
        <w:trPr/>
        <w:tc>
          <w:tcPr>
            <w:tcW w:w="702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234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w:t>
            </w:r>
          </w:p>
        </w:tc>
      </w:tr>
      <w:tr>
        <w:trPr/>
        <w:tc>
          <w:tcPr>
            <w:tcW w:w="702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2340" w:type="dxa"/>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w:t>
            </w:r>
          </w:p>
        </w:tc>
      </w:tr>
    </w:tbl>
    <w:p>
      <w:pPr>
        <w:sectPr>
          <w:footerReference w:type="default" r:id="rId18"/>
          <w:footerReference w:type="first" r:id="rId19"/>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u w:val="single"/>
        </w:rPr>
        <w:t>Form of Drawdown Request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Hawaii I 125-0</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w:t>
        <w:tab/>
        <w:t>CANADIAN IMPERIAL BANK OF COMMERCE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Facility Agreement, dated as of November [17], 2000</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We refer to the above agreement between, </w:t>
      </w:r>
      <w:r>
        <w:rPr>
          <w:rFonts w:eastAsia="Times New Roman" w:cs="Times New Roman" w:ascii="Times New Roman" w:hAnsi="Times New Roman"/>
          <w:i/>
          <w:iCs/>
          <w:color w:val="000000"/>
          <w:sz w:val="24"/>
          <w:szCs w:val="24"/>
        </w:rPr>
        <w:t>inter alia</w:t>
      </w:r>
      <w:r>
        <w:rPr>
          <w:rFonts w:eastAsia="Times New Roman" w:cs="Times New Roman" w:ascii="Times New Roman" w:hAnsi="Times New Roman"/>
          <w:color w:val="000000"/>
          <w:sz w:val="24"/>
          <w:szCs w:val="24"/>
        </w:rPr>
        <w:t>, ourselves, yourselves, as Agent, and the other financial institutions party thereto and CIBC World Markets Corp. as Arranger (the “</w:t>
      </w:r>
      <w:r>
        <w:rPr>
          <w:rFonts w:eastAsia="Times New Roman" w:cs="Times New Roman" w:ascii="Times New Roman" w:hAnsi="Times New Roman"/>
          <w:b/>
          <w:bCs/>
          <w:color w:val="000000"/>
          <w:sz w:val="24"/>
          <w:szCs w:val="24"/>
          <w:u w:val="single"/>
        </w:rPr>
        <w:t>Facility Agreement</w:t>
      </w:r>
      <w:r>
        <w:rPr>
          <w:rFonts w:eastAsia="Times New Roman" w:cs="Times New Roman" w:ascii="Times New Roman" w:hAnsi="Times New Roman"/>
          <w:color w:val="000000"/>
          <w:sz w:val="24"/>
          <w:szCs w:val="24"/>
        </w:rPr>
        <w:t>,” which expression includes any amendments or supplements thereto or restatements thereof).  Terms defined in the Facility Agreement have the same meaning in this notice.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Pursuant to Section 5.3 of the Facility Agreement, we hereby give you notice of the following proposed drawing of a Tranche: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Name of Series: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Name of Asset LLC:</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Initial Certificate Balance of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w:t>
        <w:tab/>
        <w:t>Name of Transferor and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w:t>
        <w:tab/>
        <w:t>Type of Underlying Asset (specify Danno, McGarret or Governor):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w:t>
        <w:tab/>
        <w:t>Proposed Drawdown Date (a Business Day):</w:t>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w:t>
        <w:tab/>
        <w:t>Amount of Tranche:</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Type of Advances: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w:t>
        <w:tab/>
        <w:t>Interest Period (if LIBOR advance):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(k)</w:t>
        <w:tab/>
        <w:t xml:space="preserve">Repayment Date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 xml:space="preserve">Note: This may be two alternative dates if structure includes a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1440" w:start="0" w:end="0"/>
        <w:jc w:val="both"/>
        <w:rPr/>
      </w:pPr>
      <w:r>
        <w:rPr>
          <w:rFonts w:eastAsia="Times New Roman" w:cs="Times New Roman" w:ascii="Times New Roman" w:hAnsi="Times New Roman"/>
          <w:b/>
          <w:bCs/>
          <w:i/>
          <w:iCs/>
          <w:color w:val="000000"/>
          <w:sz w:val="24"/>
          <w:szCs w:val="24"/>
        </w:rPr>
        <w:t>fixed price put</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w:t>
        <w:tab/>
        <w:t>Payment instructions: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20"/>
          <w:footerReference w:type="first" r:id="rId21"/>
          <w:type w:val="nextPage"/>
          <w:pgSz w:w="12240" w:h="15840"/>
          <w:pgMar w:left="1440" w:right="1440" w:gutter="0" w:header="0" w:top="1440" w:footer="720" w:bottom="1003"/>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w:t>
        <w:tab/>
        <w:t>Swap Provider (specify Enron or specific Permitted Swap Party):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22"/>
          <w:footerReference w:type="first" r:id="rId23"/>
          <w:type w:val="nextPage"/>
          <w:pgSz w:w="12240" w:h="15840"/>
          <w:pgMar w:left="1440" w:right="1440" w:gutter="0" w:header="0" w:top="1440" w:footer="720" w:bottom="1003"/>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Dated: _________________</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w:t>
        <w:tab/>
        <w:t xml:space="preserve">Wilmington Trust Company, </w:t>
      </w:r>
    </w:p>
    <w:p>
      <w:pPr>
        <w:pStyle w:val="Normal"/>
        <w:tabs>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not in its individual capacity, </w:t>
      </w:r>
    </w:p>
    <w:p>
      <w:pPr>
        <w:pStyle w:val="Normal"/>
        <w:tabs>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7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but solely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tab/>
        <w:tab/>
        <w:tab/>
        <w:tab/>
        <w:tab/>
      </w:r>
    </w:p>
    <w:p>
      <w:pPr>
        <w:sectPr>
          <w:footerReference w:type="default" r:id="rId24"/>
          <w:footerReference w:type="first" r:id="rId25"/>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Form of Note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PROMISSORY NOTE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$_____________________</w:t>
        <w:tab/>
      </w:r>
      <w:r>
        <w:rPr>
          <w:rFonts w:eastAsia="Times New Roman" w:cs="Times New Roman" w:ascii="Times New Roman" w:hAnsi="Times New Roman"/>
          <w:color w:val="000000"/>
          <w:sz w:val="24"/>
          <w:szCs w:val="24"/>
        </w:rPr>
        <w:t>New York, New York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November [17], 2000</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FOR VALUE RECEIVED, Hawaii I 125-0 Trust, a business trust formed under the laws of the State of Delaware whose principal place of business is at Rodney Square North, 1100 North Market Street, Wilmington, Delaware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Trust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promises to pay to the order of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insert name of Lender in capital letters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Payee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on July [16],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[17], 2000 (as such Facility Agreement may be amended from time to time,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Facility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among the Trust, Canadian Imperial Bank of Commerce, as Agent, and the financial institutions party thereto.</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This Note is one of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Notes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rFonts w:eastAsia="Times New Roman" w:cs="Times New Roman" w:ascii="Times New Roman" w:hAnsi="Times New Roman"/>
          <w:color w:val="000000"/>
          <w:sz w:val="24"/>
          <w:szCs w:val="24"/>
          <w:u w:val="single"/>
        </w:rPr>
        <w:t>provided</w:t>
      </w:r>
      <w:r>
        <w:rPr>
          <w:rFonts w:eastAsia="Times New Roman" w:cs="Times New Roman" w:ascii="Times New Roman" w:hAnsi="Times New Roman"/>
          <w:color w:val="000000"/>
          <w:sz w:val="24"/>
          <w:szCs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This Note is subject to mandatory prepayment as provided in Article VII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THIS NOTE SHALL BE GOVERNED BY, AND SHALL BE CONSTRUED IN ACCORDANCE WITH, THE LAWS OF THE STATE OF NEW YORK.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26"/>
          <w:footerReference w:type="first" r:id="rId27"/>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WITNESS WHEREOF, the Trust has caused this Note to be executed and delivered by its duly authorized officer, as of the day and year and at the place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w:t>
        <w:tab/>
        <w:t>Wilmington Trust Company, not in its individual capacity, but solely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 xml:space="preserve">By: </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TRANSACTIONS ON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tbl>
      <w:tblPr>
        <w:tblW w:w="9360" w:type="dxa"/>
        <w:jc w:val="start"/>
        <w:tblInd w:w="0" w:type="dxa"/>
        <w:tblLayout w:type="fixed"/>
        <w:tblCellMar>
          <w:top w:w="55" w:type="dxa"/>
          <w:start w:w="55" w:type="dxa"/>
          <w:bottom w:w="55" w:type="dxa"/>
          <w:end w:w="55" w:type="dxa"/>
        </w:tblCellMar>
      </w:tblPr>
      <w:tblGrid>
        <w:gridCol w:w="1560"/>
        <w:gridCol w:w="1560"/>
        <w:gridCol w:w="1493"/>
        <w:gridCol w:w="1627"/>
        <w:gridCol w:w="1560"/>
        <w:gridCol w:w="1560"/>
      </w:tblGrid>
      <w:tr>
        <w:trPr/>
        <w:tc>
          <w:tcPr>
            <w:tcW w:w="1560" w:type="dxa"/>
            <w:tcBorders>
              <w:top w:val="single" w:sz="2" w:space="0" w:color="000000"/>
              <w:start w:val="single" w:sz="2" w:space="0" w:color="000000"/>
            </w:tcBorders>
            <w:shd w:fill="FFFFFF" w:val="clear"/>
            <w:vAlign w:val="cente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Date</w:t>
            </w:r>
          </w:p>
        </w:tc>
        <w:tc>
          <w:tcPr>
            <w:tcW w:w="1560" w:type="dxa"/>
            <w:tcBorders>
              <w:top w:val="single" w:sz="2" w:space="0" w:color="000000"/>
              <w:start w:val="single" w:sz="2" w:space="0" w:color="000000"/>
            </w:tcBorders>
            <w:shd w:fill="FFFFFF" w:val="clear"/>
            <w:vAlign w:val="cente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Amount of</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Advance Made</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This Date</w:t>
            </w:r>
          </w:p>
        </w:tc>
        <w:tc>
          <w:tcPr>
            <w:tcW w:w="1493" w:type="dxa"/>
            <w:tcBorders>
              <w:top w:val="single" w:sz="2" w:space="0" w:color="000000"/>
              <w:start w:val="single" w:sz="2" w:space="0" w:color="000000"/>
            </w:tcBorders>
            <w:shd w:fill="FFFFFF" w:val="clear"/>
            <w:vAlign w:val="cente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Maturity</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of Advance</w:t>
            </w:r>
          </w:p>
        </w:tc>
        <w:tc>
          <w:tcPr>
            <w:tcW w:w="1627" w:type="dxa"/>
            <w:tcBorders>
              <w:top w:val="single" w:sz="2" w:space="0" w:color="000000"/>
              <w:start w:val="single" w:sz="2" w:space="0" w:color="000000"/>
            </w:tcBorders>
            <w:shd w:fill="FFFFFF" w:val="clear"/>
            <w:vAlign w:val="cente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Amount of</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Principal Paid</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This Date</w:t>
            </w:r>
          </w:p>
        </w:tc>
        <w:tc>
          <w:tcPr>
            <w:tcW w:w="1560" w:type="dxa"/>
            <w:tcBorders>
              <w:top w:val="single" w:sz="2" w:space="0" w:color="000000"/>
              <w:start w:val="single" w:sz="2" w:space="0" w:color="000000"/>
            </w:tcBorders>
            <w:shd w:fill="FFFFFF" w:val="clear"/>
            <w:vAlign w:val="cente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Outstanding</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Principal</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Balance</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This Date</w:t>
            </w:r>
          </w:p>
        </w:tc>
        <w:tc>
          <w:tcPr>
            <w:tcW w:w="1560" w:type="dxa"/>
            <w:tcBorders>
              <w:top w:val="single" w:sz="2" w:space="0" w:color="000000"/>
              <w:start w:val="single" w:sz="2" w:space="0" w:color="000000"/>
              <w:end w:val="single" w:sz="2" w:space="0" w:color="000000"/>
            </w:tcBorders>
            <w:shd w:fill="FFFFFF" w:val="clear"/>
            <w:vAlign w:val="cente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Notation</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Made By</w:t>
            </w:r>
          </w:p>
        </w:tc>
      </w:tr>
      <w:tr>
        <w:trPr/>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493"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627"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r>
      <w:tr>
        <w:trPr/>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493"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627"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r>
      <w:tr>
        <w:trPr/>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493"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627"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r>
      <w:tr>
        <w:trPr/>
        <w:tc>
          <w:tcPr>
            <w:tcW w:w="156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493"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627"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c>
          <w:tcPr>
            <w:tcW w:w="156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jc w:val="start"/>
              <w:rPr>
                <w:rFonts w:ascii="Times New Roman" w:hAnsi="Times New Roman" w:eastAsia="Times New Roman" w:cs="Times New Roman"/>
                <w:color w:val="000000"/>
                <w:sz w:val="24"/>
                <w:szCs w:val="24"/>
              </w:rPr>
            </w:pPr>
            <w:r>
              <w:rPr/>
            </w:r>
          </w:p>
        </w:tc>
      </w:tr>
    </w:tbl>
    <w:p>
      <w:pPr>
        <w:sectPr>
          <w:footerReference w:type="default" r:id="rId28"/>
          <w:footerReference w:type="first" r:id="rId29"/>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Form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INSTRUMENT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Dated as of 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Reference is made to the Facility Agreement, dated as of November [17], 2000 (as the same may hereafter be amended or otherwise modified from time to time,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Facility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among (</w:t>
      </w:r>
      <w:r>
        <w:rPr>
          <w:rFonts w:eastAsia="Times New Roman" w:cs="Times New Roman" w:ascii="Times New Roman" w:hAnsi="Times New Roman"/>
          <w:i/>
          <w:iCs/>
          <w:color w:val="000000"/>
          <w:sz w:val="24"/>
          <w:szCs w:val="24"/>
        </w:rPr>
        <w:t>inter alia</w:t>
      </w:r>
      <w:r>
        <w:rPr>
          <w:rFonts w:eastAsia="Times New Roman" w:cs="Times New Roman" w:ascii="Times New Roman" w:hAnsi="Times New Roman"/>
          <w:color w:val="000000"/>
          <w:sz w:val="24"/>
          <w:szCs w:val="24"/>
        </w:rPr>
        <w:t xml:space="preserve">) Hawaii I 125-0 Trust, as issuer of the Notes and Canadian Imperial Bank of Commerce, as Agent, the Lenders named therein and CIBC World Markets Corp., as Arranger.  Pursuant to the Facility Agreement _________________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Assignor</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has purchased the Note issued by the Trust to the Assignor.  Each capitalized term used herein and not otherwise defined herein shall have the meanings set forth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The Assignor and _______________________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Assignee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agree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Assigned Interest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Effective Date</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sectPr>
          <w:footerReference w:type="default" r:id="rId30"/>
          <w:footerReference w:type="first" r:id="rId31"/>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3.</w:t>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w:t>
      </w:r>
      <w:r>
        <w:rPr>
          <w:rFonts w:eastAsia="Times New Roman" w:cs="Times New Roman" w:ascii="Times New Roman" w:hAnsi="Times New Roman"/>
          <w:color w:val="000000"/>
          <w:sz w:val="24"/>
          <w:szCs w:val="24"/>
        </w:rPr>
        <w:t>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tab/>
        <w:t>The Assignor and the Assignee hereby agree that the [Assignor] [Assignee] will pay to the Agent the processing fee referred to in Section 22.2(c)(ix) of the Facility Agreement upon the delivery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tab/>
        <w:t>The Trust and each Finance Party shall be entitled to rely upon and enforce this Instrument of Assignment against the Assignor and the Assignee in all respects.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sectPr>
          <w:footerReference w:type="default" r:id="rId32"/>
          <w:footerReference w:type="first" r:id="rId33"/>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WITNESS WHEREOF, the parties hereto have caused this Instrument of Assignment to be executed by their respective officers thereunto duly authorized, 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NAME OF ASSIGNOR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NAME OF ASSIGNEE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8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LENDING OFFICE (and address for 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Accepted this _____ day 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CANADIAN IMPERIAL BANK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COMMERCE, as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34"/>
          <w:footerReference w:type="first" r:id="rId35"/>
          <w:type w:val="nextPage"/>
          <w:pgSz w:w="12240" w:h="15840"/>
          <w:pgMar w:left="1440" w:right="1440" w:gutter="0" w:header="0" w:top="1440" w:footer="0" w:bottom="864"/>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Schedule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Instrument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pPr>
      <w:r>
        <w:rPr>
          <w:rFonts w:eastAsia="Times New Roman" w:cs="Times New Roman" w:ascii="Times New Roman" w:hAnsi="Times New Roman"/>
          <w:b/>
          <w:bCs/>
          <w:color w:val="000000"/>
          <w:sz w:val="24"/>
          <w:szCs w:val="24"/>
        </w:rPr>
        <w:t>Dated as of [</w:t>
      </w:r>
      <w:r>
        <w:rPr>
          <w:rFonts w:eastAsia="Times New Roman" w:cs="Times New Roman" w:ascii="Times New Roman" w:hAnsi="Times New Roman"/>
          <w:b/>
          <w:bCs/>
          <w:color w:val="000000"/>
          <w:sz w:val="24"/>
          <w:szCs w:val="24"/>
          <w:u w:val="single"/>
        </w:rPr>
        <w:t xml:space="preserve">                         </w:t>
      </w:r>
      <w:r>
        <w:rPr>
          <w:rFonts w:eastAsia="Times New Roman" w:cs="Times New Roman" w:ascii="Times New Roman" w:hAnsi="Times New Roman"/>
          <w:b/>
          <w:bCs/>
          <w:color w:val="000000"/>
          <w:sz w:val="24"/>
          <w:szCs w:val="24"/>
        </w:rPr>
        <w:t xml:space="preserve"> 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Total Principal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Amount of Assignor’s Outstanding Note</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Percentage Interest of Note Assigned*</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Amount of Assigned Interest with respect to Notes</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w:t>
        <w:tab/>
        <w:t>Percentage Interest of Notes Retained after giving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all Notes Assigned</w:t>
        <w:tab/>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Assignor’s Note Amount (after Assignment)</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Assignee’s Note Amount (after Assignment)</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Section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Effective Date**</w:t>
        <w:tab/>
        <w:tab/>
        <w:tab/>
        <w:tab/>
        <w:tab/>
        <w:tab/>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tab/>
        <w:t>Specify percentage to no more than 8 decimal points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tab/>
        <w:t xml:space="preserve">See Section 23.2(b) of the Facility Agreement.  Such date shall be at least five Business </w:t>
        <w:tab/>
        <w:t>Days after the execution of this Instrument of Assignment.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Schedule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Instrument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Dated as of [_____________ ___, 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MAILING AND PAYMENT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tab/>
        <w:t>Name of Entity for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Name of Bank on any eventual Tombstone: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2880" w:start="0" w:end="0"/>
        <w:jc w:val="both"/>
        <w:rPr/>
      </w:pPr>
      <w:r>
        <w:rPr>
          <w:rFonts w:eastAsia="Times New Roman" w:cs="Times New Roman" w:ascii="Times New Roman" w:hAnsi="Times New Roman"/>
          <w:color w:val="000000"/>
          <w:sz w:val="24"/>
          <w:szCs w:val="24"/>
          <w:u w:val="single"/>
        </w:rPr>
        <w:t>CREDIT CONTACT</w:t>
      </w:r>
      <w:r>
        <w:rPr>
          <w:rFonts w:eastAsia="Times New Roman" w:cs="Times New Roman" w:ascii="Times New Roman" w:hAnsi="Times New Roman"/>
          <w:color w:val="000000"/>
          <w:sz w:val="24"/>
          <w:szCs w:val="24"/>
        </w:rPr>
        <w:tab/>
        <w:tab/>
      </w:r>
      <w:r>
        <w:rPr>
          <w:rFonts w:eastAsia="Times New Roman" w:cs="Times New Roman" w:ascii="Times New Roman" w:hAnsi="Times New Roman"/>
          <w:color w:val="000000"/>
          <w:sz w:val="24"/>
          <w:szCs w:val="24"/>
          <w:u w:val="single"/>
        </w:rPr>
        <w:t>OPERATIONS CONTACT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Name:</w:t>
        <w:tab/>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Title:</w:t>
        <w:tab/>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Address: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(street):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(city, state):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(zip code):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Phone Number: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Fax Number:  </w:t>
      </w:r>
      <w:r>
        <w:rPr>
          <w:rFonts w:eastAsia="Times New Roman" w:cs="Times New Roman" w:ascii="Times New Roman" w:hAnsi="Times New Roman"/>
          <w:color w:val="000000"/>
          <w:sz w:val="24"/>
          <w:szCs w:val="24"/>
          <w:u w:val="single"/>
        </w:rPr>
        <w:t xml:space="preserve">                                                                                                                                      </w:t>
      </w:r>
    </w:p>
    <w:p>
      <w:pPr>
        <w:sectPr>
          <w:footerReference w:type="default" r:id="rId36"/>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PAYMENT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Method of Payment:</w:t>
        <w:tab/>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Chips:</w:t>
        <w:tab/>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Pay to (Name of Bank):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City, State: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ABA Number: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Account Number: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Account Name: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Reference: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Attention: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Operative Documents Sent: Yes _____ No 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pPr>
      <w:r>
        <w:rPr>
          <w:rFonts w:eastAsia="Times New Roman" w:cs="Times New Roman" w:ascii="Times New Roman" w:hAnsi="Times New Roman"/>
          <w:color w:val="000000"/>
          <w:sz w:val="24"/>
          <w:szCs w:val="24"/>
        </w:rPr>
        <w:t xml:space="preserve">Initial:  </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rPr>
        <w:t xml:space="preserve">   Date:  </w:t>
      </w:r>
      <w:r>
        <w:rPr>
          <w:rFonts w:eastAsia="Times New Roman" w:cs="Times New Roman" w:ascii="Times New Roman" w:hAnsi="Times New Roman"/>
          <w:color w:val="000000"/>
          <w:sz w:val="24"/>
          <w:szCs w:val="24"/>
          <w:u w:val="single"/>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Part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Methodology for Asset Valuation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Three types of assets will be eligible to be included as Underlying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u w:val="single"/>
        </w:rPr>
        <w:t>Danno Assets</w:t>
      </w:r>
      <w:r>
        <w:rPr>
          <w:rFonts w:eastAsia="Times New Roman" w:cs="Times New Roman" w:ascii="Times New Roman" w:hAnsi="Times New Roman"/>
          <w:color w:val="000000"/>
          <w:sz w:val="24"/>
          <w:szCs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u w:val="single"/>
        </w:rPr>
        <w:t>Governor Assets</w:t>
      </w:r>
      <w:r>
        <w:rPr>
          <w:rFonts w:eastAsia="Times New Roman" w:cs="Times New Roman" w:ascii="Times New Roman" w:hAnsi="Times New Roman"/>
          <w:color w:val="000000"/>
          <w:sz w:val="24"/>
          <w:szCs w:val="24"/>
        </w:rPr>
        <w:t xml:space="preserve"> - Enron’s or one of its subsidiary’s or majority owned affiliate’s interest in cash flows from operating assets owned by an entity controlled by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u w:val="single"/>
        </w:rPr>
        <w:t>McGarret Assets</w:t>
      </w:r>
      <w:r>
        <w:rPr>
          <w:rFonts w:eastAsia="Times New Roman" w:cs="Times New Roman" w:ascii="Times New Roman" w:hAnsi="Times New Roman"/>
          <w:color w:val="000000"/>
          <w:sz w:val="24"/>
          <w:szCs w:val="24"/>
        </w:rPr>
        <w:t xml:space="preserve"> - equity interests in Enron subsidiaries, affiliates and third parties; provided that if any such interest is not a minority interest, the prior approval of the Agent is required.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asset must be free and clear of all Liens other than those disclosed to and approved by the Agent and the Subscriber.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Valuations of proposed Underlying Assets will be carried out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numPr>
          <w:ilvl w:val="0"/>
          <w:numId w:val="24"/>
        </w:numPr>
        <w:tabs>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s>
        <w:bidi w:val="0"/>
        <w:spacing w:lineRule="auto" w:line="24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where publicly traded, asset must be valued within trading range during most recent 90 day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numPr>
          <w:ilvl w:val="0"/>
          <w:numId w:val="26"/>
        </w:numPr>
        <w:tabs>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s>
        <w:bidi w:val="0"/>
        <w:spacing w:lineRule="auto" w:line="24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numPr>
          <w:ilvl w:val="0"/>
          <w:numId w:val="27"/>
        </w:numPr>
        <w:tabs>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s>
        <w:bidi w:val="0"/>
        <w:spacing w:lineRule="auto" w:line="24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valuation to be consistent with Enron’s internal procedures for valuation of similar assets and with the particular procedures of the Enron business unit responsible for similar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numPr>
          <w:ilvl w:val="0"/>
          <w:numId w:val="28"/>
        </w:numPr>
        <w:tabs>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s>
        <w:bidi w:val="0"/>
        <w:spacing w:lineRule="auto" w:line="240" w:before="0" w:after="0"/>
        <w:ind w:hanging="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where value based upon third party derivative transaction, counterparty must have investment grade rating (unless deemed to be approved by the Lenders pursuant to Section 5.2).</w:t>
      </w:r>
    </w:p>
    <w:p>
      <w:pPr>
        <w:sectPr>
          <w:footerReference w:type="default" r:id="rId37"/>
          <w:footerReference w:type="first" r:id="rId38"/>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Part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Model Structure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Model Structure may be summarized as follows (the events specified below are deemed to occur simultaneously):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1.</w:t>
        <w:tab/>
        <w:t xml:space="preserve">In respect of each Underlying Asset, a new Series is established pursuant to a Series Supplement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Applicable Series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and a new Asset LLC and a new Transferor may be established as Delaware limited liability companies on the terms of an Asset LLC Agreement and a Transferor LLC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tab/>
        <w:t>If there is a new Asset LLC and a new Transferor with respect to the Applicable Series, Transferor issues a member interest to the Sponsor representing 100% economic interest and 100% voting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tab/>
        <w:t>If there is a new Asset LLC and a new Transferor with respect to the Applicable Series, Asset LLC makes a special distribution to the Sponsor in an amount equal to the Advanced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tab/>
        <w:t>The Trust issues a Series Certificate in consideration of an equity contribution from the Series Certificate holder in an amount equal to the Certificate Base Amount of the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8.</w:t>
        <w:tab/>
      </w:r>
      <w:r>
        <w:rPr>
          <w:rFonts w:eastAsia="Times New Roman" w:cs="Times New Roman" w:ascii="Times New Roman" w:hAnsi="Times New Roman"/>
          <w:color w:val="000000"/>
          <w:sz w:val="24"/>
          <w:szCs w:val="24"/>
        </w:rPr>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rFonts w:eastAsia="Times New Roman" w:cs="Times New Roman" w:ascii="Times New Roman" w:hAnsi="Times New Roman"/>
          <w:i/>
          <w:iCs/>
          <w:color w:val="000000"/>
          <w:sz w:val="24"/>
          <w:szCs w:val="24"/>
        </w:rPr>
        <w:t>or</w:t>
      </w:r>
      <w:r>
        <w:rPr>
          <w:rFonts w:eastAsia="Times New Roman" w:cs="Times New Roman" w:ascii="Times New Roman" w:hAnsi="Times New Roman"/>
          <w:color w:val="000000"/>
          <w:sz w:val="24"/>
          <w:szCs w:val="24"/>
        </w:rPr>
        <w:t xml:space="preserve"> (b) the Sponsor capitalizing Asset LLC by issuing a demand note in favor of Asset LLC; </w:t>
      </w:r>
      <w:r>
        <w:rPr>
          <w:rFonts w:eastAsia="Times New Roman" w:cs="Times New Roman" w:ascii="Times New Roman" w:hAnsi="Times New Roman"/>
          <w:i/>
          <w:iCs/>
          <w:color w:val="000000"/>
          <w:sz w:val="24"/>
          <w:szCs w:val="24"/>
        </w:rPr>
        <w:t xml:space="preserve">or </w:t>
      </w:r>
      <w:r>
        <w:rPr>
          <w:rFonts w:eastAsia="Times New Roman" w:cs="Times New Roman" w:ascii="Times New Roman" w:hAnsi="Times New Roman"/>
          <w:color w:val="000000"/>
          <w:sz w:val="24"/>
          <w:szCs w:val="24"/>
        </w:rPr>
        <w:t>(c) a combination of (a) and (b), above,</w:t>
      </w: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color w:val="000000"/>
          <w:sz w:val="24"/>
          <w:szCs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39"/>
          <w:footerReference w:type="first" r:id="rId40"/>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tab/>
        <w:t>An Underlying Asset will not conform with the Model Structure if (a) following Drawdown of the Tranche requested in the related Asset Notice, more than $145,500,000 in aggregate (including all Hawaii II Tranches) would have been drawn down under the Facility Agreement and the Hawaii II Facility Agreement in the aggregate with respect to  Underlying Assets consisting of the obligations of or ownership interests in a single Person; (b) following Drawdown of the Tranche requested in the related Asset Notice, more than $97,000,000 in aggregate would have been drawn down under the Facility Agreement with respect to Underlying Assets consisting of the obligations of or ownership interests in a single Person; or (c) the Tranche requested in the related Asset Notice is greater than $97,000,000 or less than $9,700,000.  The foregoing is not a limitation on any other reason why an Underlying Asset might not conform with the Model Structure.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Independent Auctioneer Letter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Swap Confirmation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Transfer and Auction Agreement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Part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sectPr>
          <w:footerReference w:type="default" r:id="rId41"/>
          <w:footerReference w:type="first" r:id="rId42"/>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Asset LLC Agreement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Part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sectPr>
          <w:footerReference w:type="default" r:id="rId43"/>
          <w:footerReference w:type="first" r:id="rId44"/>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Transferor LLC Agreement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J</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Legal Opinions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K1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Asset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[Hawaii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This is an Asset Notice referred to in Section 5.1 of the Facility Agreement dated November [17], 2000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Facility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made between Hawaii 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rFonts w:eastAsia="Times New Roman" w:cs="Times New Roman" w:ascii="Times New Roman" w:hAnsi="Times New Roman"/>
          <w:b/>
          <w:bCs/>
          <w:i/>
          <w:iCs/>
          <w:color w:val="000000"/>
          <w:sz w:val="24"/>
          <w:szCs w:val="24"/>
        </w:rPr>
        <w:t>[please confirm]</w:t>
      </w:r>
      <w:r>
        <w:rPr>
          <w:rFonts w:eastAsia="Times New Roman" w:cs="Times New Roman" w:ascii="Times New Roman" w:hAnsi="Times New Roman"/>
          <w:color w:val="000000"/>
          <w:sz w:val="24"/>
          <w:szCs w:val="24"/>
        </w:rPr>
        <w:t>.  Capitalized terms used but not defined herein shall have the respective meanings given to those terms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Tranche and Underlying Asset to which this Asset Notice relates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1.</w:t>
        <w:tab/>
        <w:t>Valuation of Underlying Asset:</w:t>
        <w:tab/>
        <w:tab/>
        <w:t>$</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Amount</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2.</w:t>
        <w:tab/>
        <w:t xml:space="preserve">Amount of Debt Tranche: </w:t>
        <w:tab/>
        <w:tab/>
        <w:tab/>
        <w:t>$</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Amount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3.</w:t>
        <w:tab/>
        <w:t>Proposed Equity Amount:</w:t>
        <w:tab/>
      </w:r>
      <w:r>
        <w:rPr>
          <w:rFonts w:eastAsia="Times New Roman" w:cs="Times New Roman" w:ascii="Times New Roman" w:hAnsi="Times New Roman"/>
          <w:b/>
          <w:bCs/>
          <w:color w:val="000000"/>
          <w:sz w:val="24"/>
          <w:szCs w:val="24"/>
        </w:rPr>
        <w:tab/>
        <w:tab/>
      </w: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Amount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4.</w:t>
        <w:tab/>
        <w:t>Name of Series:</w:t>
        <w:tab/>
        <w:tab/>
      </w:r>
      <w:r>
        <w:rPr>
          <w:rFonts w:eastAsia="Times New Roman" w:cs="Times New Roman" w:ascii="Times New Roman" w:hAnsi="Times New Roman"/>
          <w:b/>
          <w:bCs/>
          <w:color w:val="000000"/>
          <w:sz w:val="24"/>
          <w:szCs w:val="24"/>
        </w:rPr>
        <w:tab/>
        <w:tab/>
        <w:t>[</w:t>
      </w:r>
      <w:r>
        <w:rPr>
          <w:rFonts w:eastAsia="Times New Roman" w:cs="Times New Roman" w:ascii="Times New Roman" w:hAnsi="Times New Roman"/>
          <w:b/>
          <w:bCs/>
          <w:i/>
          <w:iCs/>
          <w:color w:val="000000"/>
          <w:sz w:val="24"/>
          <w:szCs w:val="24"/>
        </w:rPr>
        <w:t>Name</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5.</w:t>
        <w:tab/>
        <w:t>Brief Description of Underlying Asset:</w:t>
        <w:tab/>
      </w:r>
      <w:r>
        <w:rPr>
          <w:rFonts w:eastAsia="Times New Roman" w:cs="Times New Roman" w:ascii="Times New Roman" w:hAnsi="Times New Roman"/>
          <w:b/>
          <w:bCs/>
          <w:i/>
          <w:iCs/>
          <w:color w:val="000000"/>
          <w:sz w:val="24"/>
          <w:szCs w:val="24"/>
        </w:rPr>
        <w:t>[Describe Asset, e.g. stock (with number of shares, price and type of shares) contractual obligations of (name and tenor) and type (Danno, Governor or McGarret)]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6.</w:t>
        <w:tab/>
        <w:t>Valuation Methodology Employed:</w:t>
        <w:tab/>
        <w:tab/>
      </w:r>
      <w:r>
        <w:rPr>
          <w:rFonts w:eastAsia="Times New Roman" w:cs="Times New Roman" w:ascii="Times New Roman" w:hAnsi="Times New Roman"/>
          <w:b/>
          <w:bCs/>
          <w:i/>
          <w:iCs/>
          <w:color w:val="000000"/>
          <w:sz w:val="24"/>
          <w:szCs w:val="24"/>
        </w:rPr>
        <w:t>[Describe, e.g., Enron internal procedure, publicly traded value, independent review or third party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7.</w:t>
        <w:tab/>
        <w:t>Name of Asset LLC:</w:t>
        <w:tab/>
        <w:tab/>
        <w:tab/>
        <w:tab/>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Name</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tab/>
        <w:t>Name of Transferor and Type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1440" w:start="0" w:end="0"/>
        <w:jc w:val="both"/>
        <w:rPr/>
      </w:pPr>
      <w:r>
        <w:rPr>
          <w:rFonts w:eastAsia="Times New Roman" w:cs="Times New Roman" w:ascii="Times New Roman" w:hAnsi="Times New Roman"/>
          <w:color w:val="000000"/>
          <w:sz w:val="24"/>
          <w:szCs w:val="24"/>
        </w:rPr>
        <w:t>of Entity</w:t>
        <w:tab/>
        <w:t>:</w:t>
        <w:tab/>
        <w:tab/>
        <w:tab/>
        <w:tab/>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rPr>
        <w:t>Name</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9.</w:t>
        <w:tab/>
        <w:t>Asset Structure:</w:t>
        <w:tab/>
        <w:tab/>
        <w:tab/>
        <w:tab/>
      </w:r>
      <w:r>
        <w:rPr>
          <w:rFonts w:eastAsia="Times New Roman" w:cs="Times New Roman" w:ascii="Times New Roman" w:hAnsi="Times New Roman"/>
          <w:b/>
          <w:bCs/>
          <w:i/>
          <w:iCs/>
          <w:color w:val="000000"/>
          <w:sz w:val="24"/>
          <w:szCs w:val="24"/>
        </w:rPr>
        <w:t>[Put or Demand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10.</w:t>
        <w:tab/>
        <w:t>Swap Provider:</w:t>
        <w:tab/>
        <w:tab/>
        <w:tab/>
        <w:tab/>
      </w:r>
      <w:r>
        <w:rPr>
          <w:rFonts w:eastAsia="Times New Roman" w:cs="Times New Roman" w:ascii="Times New Roman" w:hAnsi="Times New Roman"/>
          <w:b/>
          <w:bCs/>
          <w:i/>
          <w:iCs/>
          <w:color w:val="000000"/>
          <w:sz w:val="24"/>
          <w:szCs w:val="24"/>
        </w:rPr>
        <w:t>[Enron or specific Permitted Swap Party]</w:t>
      </w:r>
    </w:p>
    <w:p>
      <w:pPr>
        <w:sectPr>
          <w:footerReference w:type="default" r:id="rId45"/>
          <w:footerReference w:type="first" r:id="rId46"/>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representation and warranty in Section 11.9 of the Facility Agreement shall be qualified with respect to the Underlying Asset as follows:  [specify]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We hereby confirm </w:t>
      </w:r>
      <w:r>
        <w:rPr>
          <w:rFonts w:eastAsia="Times New Roman" w:cs="Times New Roman" w:ascii="Times New Roman" w:hAnsi="Times New Roman"/>
          <w:b/>
          <w:bCs/>
          <w:i/>
          <w:iCs/>
          <w:color w:val="000000"/>
          <w:sz w:val="24"/>
          <w:szCs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i/>
          <w:iCs/>
          <w:color w:val="000000"/>
          <w:sz w:val="24"/>
          <w:szCs w:val="24"/>
        </w:rPr>
        <w:t>of making the Advances comprising the Tranche requested in the applicable Drawdown Notice.]</w:t>
      </w: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b/>
          <w:bCs/>
          <w:i/>
          <w:iCs/>
          <w:color w:val="000000"/>
          <w:sz w:val="24"/>
          <w:szCs w:val="24"/>
        </w:rPr>
        <w:t xml:space="preserve">[state reasons why does not conform and why suitable]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Dated:</w:t>
      </w:r>
      <w:r>
        <w:rPr>
          <w:rFonts w:eastAsia="Times New Roman" w:cs="Times New Roman" w:ascii="Times New Roman" w:hAnsi="Times New Roman"/>
          <w:color w:val="000000"/>
          <w:sz w:val="24"/>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32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 Oregon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ACKNOWLEDGMENT: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our capacity as Agent, we hereby confirm pursuant to Section 5.1(a)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(CHECK APPLICABLE BOX)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EITHER: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36"/>
          <w:szCs w:val="36"/>
        </w:rPr>
        <w:t>☐</w:t>
      </w:r>
      <w:r>
        <w:rPr>
          <w:rFonts w:eastAsia="Times New Roman" w:cs="Times New Roman" w:ascii="Times New Roman" w:hAnsi="Times New Roman"/>
          <w:color w:val="000000"/>
          <w:sz w:val="24"/>
          <w:szCs w:val="24"/>
        </w:rPr>
        <w:tab/>
        <w:t>(A)</w:t>
        <w:tab/>
      </w:r>
      <w:r>
        <w:rPr>
          <w:rFonts w:eastAsia="Times New Roman" w:cs="Times New Roman" w:ascii="Times New Roman" w:hAnsi="Times New Roman"/>
          <w:color w:val="000000"/>
          <w:sz w:val="24"/>
          <w:szCs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36"/>
          <w:szCs w:val="36"/>
        </w:rPr>
        <w:t>☐</w:t>
      </w:r>
      <w:r>
        <w:rPr>
          <w:rFonts w:eastAsia="Times New Roman" w:cs="Times New Roman" w:ascii="Times New Roman" w:hAnsi="Times New Roman"/>
          <w:color w:val="000000"/>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36"/>
          <w:szCs w:val="36"/>
        </w:rPr>
        <w:t>☐</w:t>
      </w:r>
      <w:r>
        <w:rPr>
          <w:rFonts w:eastAsia="Times New Roman" w:cs="Times New Roman" w:ascii="Times New Roman" w:hAnsi="Times New Roman"/>
          <w:color w:val="000000"/>
          <w:sz w:val="24"/>
          <w:szCs w:val="24"/>
        </w:rPr>
        <w:tab/>
        <w:t>(C)</w:t>
        <w:tab/>
        <w:t>we object to the drawdown of the proposed Tranche for the reasons specified in the letter attached to this acknowledgment.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clear" w:pos="720"/>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32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CANADIAN IMPERIAL BANK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COMMERCE, in its capacity as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ACKNOWLEDGMENT: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our capacity as Subscriber we hereby confirm pursuant to Section 1(c)(i) of the Subscription Agreement dated November [17], 2000 between the Subscriber and the Trust as amended or restated after such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(CHECK APPLICABLE BOX)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EITHER: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36"/>
          <w:szCs w:val="36"/>
        </w:rPr>
        <w:t>☐</w:t>
      </w:r>
      <w:r>
        <w:rPr>
          <w:rFonts w:eastAsia="Times New Roman" w:cs="Times New Roman" w:ascii="Times New Roman" w:hAnsi="Times New Roman"/>
          <w:color w:val="000000"/>
          <w:sz w:val="24"/>
          <w:szCs w:val="24"/>
        </w:rPr>
        <w:tab/>
        <w:t>(A)</w:t>
        <w:tab/>
      </w:r>
      <w:r>
        <w:rPr>
          <w:rFonts w:eastAsia="Times New Roman" w:cs="Times New Roman" w:ascii="Times New Roman" w:hAnsi="Times New Roman"/>
          <w:color w:val="000000"/>
          <w:sz w:val="24"/>
          <w:szCs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36"/>
          <w:szCs w:val="36"/>
        </w:rPr>
        <w:t>☐</w:t>
      </w:r>
      <w:r>
        <w:rPr>
          <w:rFonts w:eastAsia="Times New Roman" w:cs="Times New Roman" w:ascii="Times New Roman" w:hAnsi="Times New Roman"/>
          <w:color w:val="000000"/>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36"/>
          <w:szCs w:val="36"/>
        </w:rPr>
        <w:t>☐</w:t>
      </w:r>
      <w:r>
        <w:rPr>
          <w:rFonts w:eastAsia="Times New Roman" w:cs="Times New Roman" w:ascii="Times New Roman" w:hAnsi="Times New Roman"/>
          <w:color w:val="000000"/>
          <w:sz w:val="24"/>
          <w:szCs w:val="24"/>
        </w:rPr>
        <w:tab/>
        <w:t>(C)</w:t>
        <w:tab/>
        <w:t>we object to the drawdown of the proposed Tranche for the reasons specified in the letter attached to this acknowledgment.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clear" w:pos="720"/>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32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 its capacity as Subscriber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sectPr>
          <w:footerReference w:type="default" r:id="rId47"/>
          <w:footerReference w:type="first" r:id="rId48"/>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K2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Asset Summary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This is an Asset Summary referred to in Section 5.1 of the Facility Agreement dated November [17], 2000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Facility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made between Hawaii I 125-0 Trust, Canadian Imperial Bank of Commerce, as Agent, and the other financial institutions named therein. This Asset Summary relates to the Asset Notice dated _________ concerning </w:t>
      </w:r>
      <w:r>
        <w:rPr>
          <w:rFonts w:eastAsia="Times New Roman" w:cs="Times New Roman" w:ascii="Times New Roman" w:hAnsi="Times New Roman"/>
          <w:b/>
          <w:bCs/>
          <w:i/>
          <w:iCs/>
          <w:color w:val="000000"/>
          <w:sz w:val="24"/>
          <w:szCs w:val="24"/>
        </w:rPr>
        <w:t>[name of Series]</w:t>
      </w:r>
      <w:r>
        <w:rPr>
          <w:rFonts w:eastAsia="Times New Roman" w:cs="Times New Roman" w:ascii="Times New Roman" w:hAnsi="Times New Roman"/>
          <w:color w:val="000000"/>
          <w:sz w:val="24"/>
          <w:szCs w:val="24"/>
        </w:rPr>
        <w:t>.  Capitalized terms used but not defined herein shall have the respective meanings given to those terms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Dated:</w:t>
      </w:r>
      <w:r>
        <w:rPr>
          <w:rFonts w:eastAsia="Times New Roman" w:cs="Times New Roman" w:ascii="Times New Roman" w:hAnsi="Times New Roman"/>
          <w:color w:val="000000"/>
          <w:sz w:val="24"/>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360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2880" w:end="0"/>
        <w:jc w:val="both"/>
        <w:rPr>
          <w:rFonts w:ascii="Times New Roman" w:hAnsi="Times New Roman" w:eastAsia="Times New Roman" w:cs="Times New Roman"/>
          <w:b/>
          <w:bCs/>
          <w:color w:val="000000"/>
          <w:sz w:val="24"/>
          <w:szCs w:val="24"/>
        </w:rPr>
      </w:pPr>
      <w:r>
        <w:rPr/>
      </w:r>
      <w:r>
        <w:br w:type="page"/>
      </w:r>
    </w:p>
    <w:p>
      <w:pPr>
        <w:pStyle w:val="Normal"/>
        <w:tabs>
          <w:tab w:val="clear" w:pos="720"/>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32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EXHIBIT L1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FORM OF ADDITIONAL LENDER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To:</w:t>
        <w:tab/>
        <w:t xml:space="preserve">Hawaii I 125-0 Trust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Trust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Canadian Imperial Bank of Commerce, as Agent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Agent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Date:</w:t>
        <w:tab/>
      </w:r>
      <w:r>
        <w:rPr>
          <w:rFonts w:eastAsia="Times New Roman" w:cs="Times New Roman" w:ascii="Times New Roman" w:hAnsi="Times New Roman"/>
          <w:b/>
          <w:bCs/>
          <w:i/>
          <w:iCs/>
          <w:color w:val="000000"/>
          <w:sz w:val="24"/>
          <w:szCs w:val="24"/>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w:t>
        <w:tab/>
        <w:t>Notice of Commitment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The Trust, the Agent, and certain other financial institutions have entered into that certain Facility Agreement, dated as of November </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17</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xml:space="preserve">, 2000 (the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u w:val="single"/>
        </w:rPr>
        <w:t>Facility Agreement</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  Capitalized terms defined in the Facility Agreement are used in this Certificate with the same meaning as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 xml:space="preserve">By: </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Name:_____________________________________</w:t>
      </w:r>
    </w:p>
    <w:p>
      <w:pPr>
        <w:sectPr>
          <w:footerReference w:type="default" r:id="rId49"/>
          <w:footerReference w:type="first" r:id="rId50"/>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Title:______________________________________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FUNDING OFFICE: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 xml:space="preserve">By: </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Name:_____________________________________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Title:______________________________________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AGREED: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CANADIAN IMPERIAL BANK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rPr>
        <w:t>COMMERCE, as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By:______________________________________</w:t>
        <w:tab/>
        <w:tab/>
        <w:tab/>
        <w:tab/>
        <w:tab/>
        <w:tab/>
        <w:t>Name:_____________________________________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Title:______________________________________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ACKNOWLEDGMENT BY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foregoing additional Lender is acceptable to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ENRON CORP.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sectPr>
          <w:footerReference w:type="default" r:id="rId51"/>
          <w:footerReference w:type="first" r:id="rId52"/>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Schedule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Form of Additional Lender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MAILING AND PAYMENT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tab/>
        <w:t>Name of Entity for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Name of Bank on any eventual Tombstone: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2880" w:start="0" w:end="0"/>
        <w:jc w:val="both"/>
        <w:rPr/>
      </w:pPr>
      <w:r>
        <w:rPr>
          <w:rFonts w:eastAsia="Times New Roman" w:cs="Times New Roman" w:ascii="Times New Roman" w:hAnsi="Times New Roman"/>
          <w:color w:val="000000"/>
          <w:sz w:val="24"/>
          <w:szCs w:val="24"/>
          <w:u w:val="single"/>
        </w:rPr>
        <w:t>CREDIT CONTACT</w:t>
      </w:r>
      <w:r>
        <w:rPr>
          <w:rFonts w:eastAsia="Times New Roman" w:cs="Times New Roman" w:ascii="Times New Roman" w:hAnsi="Times New Roman"/>
          <w:color w:val="000000"/>
          <w:sz w:val="24"/>
          <w:szCs w:val="24"/>
        </w:rPr>
        <w:tab/>
        <w:tab/>
      </w:r>
      <w:r>
        <w:rPr>
          <w:rFonts w:eastAsia="Times New Roman" w:cs="Times New Roman" w:ascii="Times New Roman" w:hAnsi="Times New Roman"/>
          <w:color w:val="000000"/>
          <w:sz w:val="24"/>
          <w:szCs w:val="24"/>
          <w:u w:val="single"/>
        </w:rPr>
        <w:t>OPERATIONS CONTACT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Name:</w:t>
        <w:tab/>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Title:</w:t>
        <w:tab/>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Address: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(street):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(city, state):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(zip code):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Phone Number:  </w:t>
      </w:r>
      <w:r>
        <w:rPr>
          <w:rFonts w:eastAsia="Times New Roman" w:cs="Times New Roman" w:ascii="Times New Roman" w:hAnsi="Times New Roman"/>
          <w:color w:val="000000"/>
          <w:sz w:val="24"/>
          <w:szCs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Fax Number:  </w:t>
      </w:r>
      <w:r>
        <w:rPr>
          <w:rFonts w:eastAsia="Times New Roman" w:cs="Times New Roman" w:ascii="Times New Roman" w:hAnsi="Times New Roman"/>
          <w:color w:val="000000"/>
          <w:sz w:val="24"/>
          <w:szCs w:val="24"/>
          <w:u w:val="single"/>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L2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FORM OF INCREASED COMMITMENT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To:</w:t>
        <w:tab/>
        <w:t>Hawaii I 125-0 Trust (the “</w:t>
      </w:r>
      <w:r>
        <w:rPr>
          <w:rFonts w:eastAsia="Times New Roman" w:cs="Times New Roman" w:ascii="Times New Roman" w:hAnsi="Times New Roman"/>
          <w:b/>
          <w:bCs/>
          <w:color w:val="000000"/>
          <w:sz w:val="24"/>
          <w:szCs w:val="24"/>
          <w:u w:val="single"/>
        </w:rPr>
        <w:t>Trust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Canadian Imperial Bank of Commerce, as Agent (the “</w:t>
      </w:r>
      <w:r>
        <w:rPr>
          <w:rFonts w:eastAsia="Times New Roman" w:cs="Times New Roman" w:ascii="Times New Roman" w:hAnsi="Times New Roman"/>
          <w:b/>
          <w:bCs/>
          <w:color w:val="000000"/>
          <w:sz w:val="24"/>
          <w:szCs w:val="24"/>
          <w:u w:val="single"/>
        </w:rPr>
        <w:t>Agent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Date:</w:t>
        <w:tab/>
      </w:r>
      <w:r>
        <w:rPr>
          <w:rFonts w:eastAsia="Times New Roman" w:cs="Times New Roman" w:ascii="Times New Roman" w:hAnsi="Times New Roman"/>
          <w:b/>
          <w:bCs/>
          <w:color w:val="000000"/>
          <w:sz w:val="24"/>
          <w:szCs w:val="24"/>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w:t>
        <w:tab/>
        <w:t>Notice of Commitment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The Trust, the Agent and certain other financial institutions have entered into that certain Facility Agreement, dated as of November [17], 2000 (the “</w:t>
      </w:r>
      <w:r>
        <w:rPr>
          <w:rFonts w:eastAsia="Times New Roman" w:cs="Times New Roman" w:ascii="Times New Roman" w:hAnsi="Times New Roman"/>
          <w:b/>
          <w:bCs/>
          <w:color w:val="000000"/>
          <w:sz w:val="24"/>
          <w:szCs w:val="24"/>
          <w:u w:val="single"/>
        </w:rPr>
        <w:t>Facility Agreement</w:t>
      </w:r>
      <w:r>
        <w:rPr>
          <w:rFonts w:eastAsia="Times New Roman" w:cs="Times New Roman" w:ascii="Times New Roman" w:hAnsi="Times New Roman"/>
          <w:color w:val="000000"/>
          <w:sz w:val="24"/>
          <w:szCs w:val="24"/>
        </w:rPr>
        <w:t>”).  Capitalized terms defined in the Facility Agreement are used in this Certificate with the same meaning as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The undersigned is a Lender under the Facility Agreement.  Please be advised that the undersigned Lender has agreed to increase its Commitment for the purposes of the Facility Agreement from $</w:t>
      </w:r>
      <w:r>
        <w:rPr>
          <w:rFonts w:eastAsia="Times New Roman" w:cs="Times New Roman" w:ascii="Times New Roman" w:hAnsi="Times New Roman"/>
          <w:b/>
          <w:bCs/>
          <w:color w:val="000000"/>
          <w:sz w:val="24"/>
          <w:szCs w:val="24"/>
        </w:rPr>
        <w:t>[____________] [insert initial Commitment]</w:t>
      </w:r>
      <w:r>
        <w:rPr>
          <w:rFonts w:eastAsia="Times New Roman" w:cs="Times New Roman" w:ascii="Times New Roman" w:hAnsi="Times New Roman"/>
          <w:color w:val="000000"/>
          <w:sz w:val="24"/>
          <w:szCs w:val="24"/>
        </w:rPr>
        <w:t xml:space="preserve"> to $</w:t>
      </w:r>
      <w:r>
        <w:rPr>
          <w:rFonts w:eastAsia="Times New Roman" w:cs="Times New Roman" w:ascii="Times New Roman" w:hAnsi="Times New Roman"/>
          <w:b/>
          <w:bCs/>
          <w:color w:val="000000"/>
          <w:sz w:val="24"/>
          <w:szCs w:val="24"/>
        </w:rPr>
        <w:t>[___________] [insert increased Commitment]</w:t>
      </w:r>
      <w:r>
        <w:rPr>
          <w:rFonts w:eastAsia="Times New Roman" w:cs="Times New Roman" w:ascii="Times New Roman" w:hAnsi="Times New Roman"/>
          <w:color w:val="000000"/>
          <w:sz w:val="24"/>
          <w:szCs w:val="24"/>
        </w:rPr>
        <w:t>.  Consequently, the amount of such increase for the purposes of Section 3.3(c) of the Facility Agreement is $</w:t>
      </w:r>
      <w:r>
        <w:rPr>
          <w:rFonts w:eastAsia="Times New Roman" w:cs="Times New Roman" w:ascii="Times New Roman" w:hAnsi="Times New Roman"/>
          <w:b/>
          <w:bCs/>
          <w:color w:val="000000"/>
          <w:sz w:val="24"/>
          <w:szCs w:val="24"/>
        </w:rPr>
        <w:t>[_____________]</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8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8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86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clear" w:pos="720"/>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86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clear" w:pos="720"/>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486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FORM OF OMNIBUS AMENDMENT</w:t>
      </w:r>
    </w:p>
    <w:sectPr>
      <w:footerReference w:type="default" r:id="rId53"/>
      <w:footerReference w:type="first" r:id="rId54"/>
      <w:type w:val="nextPage"/>
      <w:pgSz w:w="12240" w:h="15840"/>
      <w:pgMar w:left="1440" w:right="1440" w:gutter="0" w:header="0" w:top="1440" w:footer="864" w:bottom="114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DAL:266253.3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Project Hawaii I/Facility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8"/>
        <w:szCs w:val="18"/>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w:t>
    </w:r>
    <w:r>
      <w:rPr>
        <w:sz w:val="24"/>
        <w:szCs w:val="24"/>
        <w:rFonts w:eastAsia="Times New Roman"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w:t>
    </w:r>
    <w:r>
      <w:rPr>
        <w:sz w:val="24"/>
        <w:szCs w:val="24"/>
        <w:rFonts w:eastAsia="Times New Roman" w:cs="Times New Roman" w:ascii="Times New Roman" w:hAnsi="Times New Roma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4</w:t>
    </w:r>
    <w:r>
      <w:rPr>
        <w:sz w:val="24"/>
        <w:szCs w:val="24"/>
        <w:rFonts w:eastAsia="Times New Roman" w:cs="Times New Roman" w:ascii="Times New Roman" w:hAnsi="Times New Roman"/>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DAL:266253.3</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roman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i</w:t>
    </w:r>
    <w:r>
      <w:rPr>
        <w:sz w:val="24"/>
        <w:szCs w:val="24"/>
        <w:rFonts w:eastAsia="Times New Roman" w:cs="Times New Roman" w:ascii="Times New Roman" w:hAnsi="Times New Roman"/>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5</w:t>
    </w:r>
    <w:r>
      <w:rPr>
        <w:sz w:val="24"/>
        <w:szCs w:val="24"/>
        <w:rFonts w:eastAsia="Times New Roman" w:cs="Times New Roman" w:ascii="Times New Roman" w:hAnsi="Times New Roman"/>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7</w:t>
    </w:r>
    <w:r>
      <w:rPr>
        <w:sz w:val="24"/>
        <w:szCs w:val="24"/>
        <w:rFonts w:eastAsia="Times New Roman" w:cs="Times New Roman" w:ascii="Times New Roman" w:hAnsi="Times New Roman"/>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9</w:t>
    </w:r>
    <w:r>
      <w:rPr>
        <w:sz w:val="24"/>
        <w:szCs w:val="24"/>
        <w:rFonts w:eastAsia="Times New Roman" w:cs="Times New Roman" w:ascii="Times New Roman" w:hAnsi="Times New Roman"/>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10</w:t>
    </w:r>
    <w:r>
      <w:rPr>
        <w:sz w:val="24"/>
        <w:szCs w:val="24"/>
        <w:rFonts w:eastAsia="Times New Roman" w:cs="Times New Roman" w:ascii="Times New Roman" w:hAnsi="Times New Roman"/>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12</w:t>
    </w:r>
    <w:r>
      <w:rPr>
        <w:sz w:val="24"/>
        <w:szCs w:val="24"/>
        <w:rFonts w:eastAsia="Times New Roman" w:cs="Times New Roman" w:ascii="Times New Roman" w:hAnsi="Times New Roman"/>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15</w:t>
    </w:r>
    <w:r>
      <w:rPr>
        <w:sz w:val="24"/>
        <w:szCs w:val="24"/>
        <w:rFonts w:eastAsia="Times New Roman" w:cs="Times New Roman" w:ascii="Times New Roman" w:hAnsi="Times New Roman"/>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17</w:t>
    </w:r>
    <w:r>
      <w:rPr>
        <w:sz w:val="24"/>
        <w:szCs w:val="24"/>
        <w:rFonts w:eastAsia="Times New Roman" w:cs="Times New Roman" w:ascii="Times New Roman" w:hAnsi="Times New Roman"/>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19</w:t>
    </w:r>
    <w:r>
      <w:rPr>
        <w:sz w:val="24"/>
        <w:szCs w:val="24"/>
        <w:rFonts w:eastAsia="Times New Roman" w:cs="Times New Roman" w:ascii="Times New Roman" w:hAnsi="Times New Roman"/>
      </w:rPr>
      <w:fldChar w:fldCharType="end"/>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23</w:t>
    </w:r>
    <w:r>
      <w:rPr>
        <w:sz w:val="24"/>
        <w:szCs w:val="24"/>
        <w:rFonts w:eastAsia="Times New Roman" w:cs="Times New Roman" w:ascii="Times New Roman" w:hAnsi="Times New Roman"/>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24</w:t>
    </w:r>
    <w:r>
      <w:rPr>
        <w:sz w:val="24"/>
        <w:szCs w:val="24"/>
        <w:rFonts w:eastAsia="Times New Roman"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DAL:266253.3</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roman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v</w:t>
    </w:r>
    <w:r>
      <w:rPr>
        <w:sz w:val="24"/>
        <w:szCs w:val="24"/>
        <w:rFonts w:eastAsia="Times New Roman" w:cs="Times New Roman" w:ascii="Times New Roman" w:hAnsi="Times New Roman"/>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26</w:t>
    </w:r>
    <w:r>
      <w:rPr>
        <w:sz w:val="24"/>
        <w:szCs w:val="24"/>
        <w:rFonts w:eastAsia="Times New Roman" w:cs="Times New Roman" w:ascii="Times New Roman" w:hAnsi="Times New Roman"/>
      </w:rPr>
      <w:fldChar w:fldCharType="end"/>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29</w:t>
    </w:r>
    <w:r>
      <w:rPr>
        <w:sz w:val="24"/>
        <w:szCs w:val="24"/>
        <w:rFonts w:eastAsia="Times New Roman" w:cs="Times New Roman" w:ascii="Times New Roman" w:hAnsi="Times New Roman"/>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31</w:t>
    </w:r>
    <w:r>
      <w:rPr>
        <w:sz w:val="24"/>
        <w:szCs w:val="24"/>
        <w:rFonts w:eastAsia="Times New Roman" w:cs="Times New Roman" w:ascii="Times New Roman" w:hAnsi="Times New Roman"/>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32</w:t>
    </w:r>
    <w:r>
      <w:rPr>
        <w:sz w:val="24"/>
        <w:szCs w:val="24"/>
        <w:rFonts w:eastAsia="Times New Roman" w:cs="Times New Roman" w:ascii="Times New Roman" w:hAnsi="Times New Roman"/>
      </w:rPr>
      <w:fldChar w:fldCharType="end"/>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35</w:t>
    </w:r>
    <w:r>
      <w:rPr>
        <w:sz w:val="24"/>
        <w:szCs w:val="24"/>
        <w:rFonts w:eastAsia="Times New Roman"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DAL:266253.3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DAL:266253.3</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66</w:t>
    </w:r>
    <w:r>
      <w:rPr>
        <w:sz w:val="24"/>
        <w:szCs w:val="24"/>
        <w:rFonts w:eastAsia="Times New Roman"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upperLetter"/>
      <w:lvlText w:val="(%5)"/>
      <w:lvlJc w:val="start"/>
      <w:pPr>
        <w:tabs>
          <w:tab w:val="num" w:pos="2880"/>
        </w:tabs>
        <w:ind w:start="2880" w:hanging="720"/>
      </w:pPr>
      <w:r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4"/>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upperLetter"/>
      <w:lvlText w:val="(%5)"/>
      <w:lvlJc w:val="start"/>
      <w:pPr>
        <w:tabs>
          <w:tab w:val="num" w:pos="2880"/>
        </w:tabs>
        <w:ind w:start="2880" w:hanging="720"/>
      </w:pPr>
      <w:r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7"/>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9"/>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0"/>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1"/>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2"/>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3"/>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lowerRoman"/>
      <w:lvlText w:val="(%4)"/>
      <w:lvlJc w:val="start"/>
      <w:pPr>
        <w:tabs>
          <w:tab w:val="num" w:pos="2160"/>
        </w:tabs>
        <w:ind w:start="2160" w:hanging="720"/>
      </w:pPr>
      <w:r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5"/>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6"/>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7"/>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8"/>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9"/>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20"/>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1"/>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2"/>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23"/>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lowerLetter"/>
      <w:lvlText w:val="(%3)"/>
      <w:lvlJc w:val="start"/>
      <w:pPr>
        <w:tabs>
          <w:tab w:val="num" w:pos="1440"/>
        </w:tabs>
        <w:ind w:start="144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5"/>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6"/>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27"/>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28"/>
      <w:numFmt w:val="upperRoman"/>
      <w:suff w:val="nothing"/>
      <w:lvlText w:val="%1"/>
      <w:lvlJc w:val="start"/>
      <w:pPr>
        <w:tabs>
          <w:tab w:val="num" w:pos="1440"/>
        </w:tabs>
        <w:ind w:start="144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6">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character" w:styleId="BulletSymbols">
    <w:name w:val="Bullet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footer" Target="footer24.xml"/><Relationship Id="rId29" Type="http://schemas.openxmlformats.org/officeDocument/2006/relationships/footer" Target="footer25.xml"/><Relationship Id="rId30" Type="http://schemas.openxmlformats.org/officeDocument/2006/relationships/footer" Target="footer26.xml"/><Relationship Id="rId31" Type="http://schemas.openxmlformats.org/officeDocument/2006/relationships/footer" Target="footer27.xml"/><Relationship Id="rId32" Type="http://schemas.openxmlformats.org/officeDocument/2006/relationships/footer" Target="footer28.xml"/><Relationship Id="rId33" Type="http://schemas.openxmlformats.org/officeDocument/2006/relationships/footer" Target="footer29.xml"/><Relationship Id="rId34" Type="http://schemas.openxmlformats.org/officeDocument/2006/relationships/footer" Target="footer30.xml"/><Relationship Id="rId35" Type="http://schemas.openxmlformats.org/officeDocument/2006/relationships/footer" Target="footer31.xml"/><Relationship Id="rId36" Type="http://schemas.openxmlformats.org/officeDocument/2006/relationships/footer" Target="footer32.xml"/><Relationship Id="rId37" Type="http://schemas.openxmlformats.org/officeDocument/2006/relationships/footer" Target="footer33.xml"/><Relationship Id="rId38" Type="http://schemas.openxmlformats.org/officeDocument/2006/relationships/footer" Target="footer34.xml"/><Relationship Id="rId39" Type="http://schemas.openxmlformats.org/officeDocument/2006/relationships/footer" Target="footer35.xml"/><Relationship Id="rId40" Type="http://schemas.openxmlformats.org/officeDocument/2006/relationships/footer" Target="footer36.xml"/><Relationship Id="rId41" Type="http://schemas.openxmlformats.org/officeDocument/2006/relationships/footer" Target="footer37.xml"/><Relationship Id="rId42" Type="http://schemas.openxmlformats.org/officeDocument/2006/relationships/footer" Target="footer38.xml"/><Relationship Id="rId43" Type="http://schemas.openxmlformats.org/officeDocument/2006/relationships/footer" Target="footer39.xml"/><Relationship Id="rId44" Type="http://schemas.openxmlformats.org/officeDocument/2006/relationships/footer" Target="footer40.xml"/><Relationship Id="rId45" Type="http://schemas.openxmlformats.org/officeDocument/2006/relationships/footer" Target="footer41.xml"/><Relationship Id="rId46" Type="http://schemas.openxmlformats.org/officeDocument/2006/relationships/footer" Target="footer42.xml"/><Relationship Id="rId47" Type="http://schemas.openxmlformats.org/officeDocument/2006/relationships/footer" Target="footer43.xml"/><Relationship Id="rId48" Type="http://schemas.openxmlformats.org/officeDocument/2006/relationships/footer" Target="footer44.xml"/><Relationship Id="rId49" Type="http://schemas.openxmlformats.org/officeDocument/2006/relationships/footer" Target="footer45.xml"/><Relationship Id="rId50" Type="http://schemas.openxmlformats.org/officeDocument/2006/relationships/footer" Target="footer46.xml"/><Relationship Id="rId51" Type="http://schemas.openxmlformats.org/officeDocument/2006/relationships/footer" Target="footer47.xml"/><Relationship Id="rId52" Type="http://schemas.openxmlformats.org/officeDocument/2006/relationships/footer" Target="footer48.xml"/><Relationship Id="rId53" Type="http://schemas.openxmlformats.org/officeDocument/2006/relationships/footer" Target="footer49.xml"/><Relationship Id="rId54" Type="http://schemas.openxmlformats.org/officeDocument/2006/relationships/footer" Target="footer50.xml"/><Relationship Id="rId55" Type="http://schemas.openxmlformats.org/officeDocument/2006/relationships/numbering" Target="numbering.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