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action"/>
        <w:rPr/>
      </w:pPr>
      <w:r>
        <w:rPr/>
        <w:t>We hear a jumble of voices speaking on top of each other. It has the sound of a schoolyard argument among a group of children:</w:t>
      </w:r>
    </w:p>
    <w:p>
      <w:pPr>
        <w:pStyle w:val="action"/>
        <w:rPr/>
      </w:pPr>
      <w:r>
        <w:rPr/>
      </w:r>
    </w:p>
    <w:p>
      <w:pPr>
        <w:pStyle w:val="character"/>
        <w:rPr/>
      </w:pPr>
      <w:r>
        <w:rPr/>
        <w:t>voices</w:t>
      </w:r>
    </w:p>
    <w:p>
      <w:pPr>
        <w:pStyle w:val="dialogue"/>
        <w:rPr/>
      </w:pPr>
      <w:r>
        <w:rPr/>
        <w:t>There’s no crisis…we’ve got plenty of electricity……it’s not real…they’re to blame…it’s not my problem!</w:t>
      </w:r>
    </w:p>
    <w:p>
      <w:pPr>
        <w:pStyle w:val="dialogue"/>
        <w:rPr/>
      </w:pPr>
      <w:r>
        <w:rPr/>
      </w:r>
    </w:p>
    <w:p>
      <w:pPr>
        <w:pStyle w:val="action"/>
        <w:rPr/>
      </w:pPr>
      <w:r>
        <w:rPr/>
        <w:t>The voices fade under a calm, steady and logical sounding announcer.</w:t>
      </w:r>
    </w:p>
    <w:p>
      <w:pPr>
        <w:pStyle w:val="action"/>
        <w:rPr/>
      </w:pPr>
      <w:r>
        <w:rPr/>
      </w:r>
    </w:p>
    <w:p>
      <w:pPr>
        <w:pStyle w:val="character"/>
        <w:rPr/>
      </w:pPr>
      <w:r>
        <w:rPr/>
        <w:t>anncr 1</w:t>
      </w:r>
    </w:p>
    <w:p>
      <w:pPr>
        <w:pStyle w:val="dialogue"/>
        <w:rPr/>
      </w:pPr>
      <w:r>
        <w:rPr/>
        <w:t xml:space="preserve">Some people still don’t believe we have an energy crisis in California’s.  But we do. California faces very harsh consequences if we all don’t do our part to solve our energy problems. </w:t>
      </w:r>
    </w:p>
    <w:p>
      <w:pPr>
        <w:pStyle w:val="dialogue"/>
        <w:rPr/>
      </w:pPr>
      <w:r>
        <w:rPr/>
      </w:r>
    </w:p>
    <w:p>
      <w:pPr>
        <w:pStyle w:val="action"/>
        <w:rPr/>
      </w:pPr>
      <w:r>
        <w:rPr/>
        <w:t>SFX: A simple musical theme begins to build.</w:t>
      </w:r>
    </w:p>
    <w:p>
      <w:pPr>
        <w:pStyle w:val="action"/>
        <w:rPr/>
      </w:pPr>
      <w:r>
        <w:rPr/>
      </w:r>
    </w:p>
    <w:p>
      <w:pPr>
        <w:pStyle w:val="dialogue"/>
        <w:rPr/>
      </w:pPr>
      <w:r>
        <w:rPr/>
        <w:t>By working together we can have adequate supplies, stable prices and a secure energy future.</w:t>
      </w:r>
    </w:p>
    <w:p>
      <w:pPr>
        <w:pStyle w:val="dialogue"/>
        <w:rPr/>
      </w:pPr>
      <w:r>
        <w:rPr/>
      </w:r>
    </w:p>
    <w:p>
      <w:pPr>
        <w:pStyle w:val="dialogue"/>
        <w:rPr/>
      </w:pPr>
      <w:r>
        <w:rPr/>
        <w:t>That’s what Governor Davis, the legislature, business and community leaders are doing.</w:t>
      </w:r>
    </w:p>
    <w:p>
      <w:pPr>
        <w:pStyle w:val="dialogue"/>
        <w:rPr/>
      </w:pPr>
      <w:r>
        <w:rPr/>
      </w:r>
    </w:p>
    <w:p>
      <w:pPr>
        <w:pStyle w:val="character"/>
        <w:rPr/>
      </w:pPr>
      <w:r>
        <w:rPr/>
        <w:t>anncr 2</w:t>
      </w:r>
    </w:p>
    <w:p>
      <w:pPr>
        <w:pStyle w:val="dialogue"/>
        <w:rPr/>
      </w:pPr>
      <w:r>
        <w:rPr/>
        <w:t xml:space="preserve">Streamlining the process for building new generating facilities. </w:t>
      </w:r>
    </w:p>
    <w:p>
      <w:pPr>
        <w:pStyle w:val="dialogue"/>
        <w:rPr/>
      </w:pPr>
      <w:r>
        <w:rPr/>
      </w:r>
    </w:p>
    <w:p>
      <w:pPr>
        <w:pStyle w:val="character"/>
        <w:rPr/>
      </w:pPr>
      <w:r>
        <w:rPr/>
        <w:t>anncr 1</w:t>
      </w:r>
    </w:p>
    <w:p>
      <w:pPr>
        <w:pStyle w:val="dialogue"/>
        <w:rPr/>
      </w:pPr>
      <w:r>
        <w:rPr/>
        <w:t xml:space="preserve">Using temporary generators to help meet our summer needs. </w:t>
      </w:r>
    </w:p>
    <w:p>
      <w:pPr>
        <w:pStyle w:val="dialogue"/>
        <w:rPr/>
      </w:pPr>
      <w:r>
        <w:rPr/>
      </w:r>
    </w:p>
    <w:p>
      <w:pPr>
        <w:pStyle w:val="dialogue"/>
        <w:rPr/>
      </w:pPr>
      <w:r>
        <w:rPr/>
      </w:r>
    </w:p>
    <w:p>
      <w:pPr>
        <w:pStyle w:val="character"/>
        <w:rPr/>
      </w:pPr>
      <w:r>
        <w:rPr/>
        <w:t>anncr 2</w:t>
      </w:r>
    </w:p>
    <w:p>
      <w:pPr>
        <w:pStyle w:val="dialogue"/>
        <w:rPr/>
      </w:pPr>
      <w:r>
        <w:rPr/>
        <w:t xml:space="preserve">Implementing historic statewide conservation programs like the Governor’s 20/20 program that will reward consumers </w:t>
      </w:r>
    </w:p>
    <w:p>
      <w:pPr>
        <w:pStyle w:val="dialogue"/>
        <w:rPr/>
      </w:pPr>
      <w:r>
        <w:rPr/>
      </w:r>
    </w:p>
    <w:p>
      <w:pPr>
        <w:pStyle w:val="dialogue"/>
        <w:rPr/>
      </w:pPr>
      <w:r>
        <w:rPr/>
      </w:r>
    </w:p>
    <w:p>
      <w:pPr>
        <w:pStyle w:val="dialogue"/>
        <w:rPr/>
      </w:pPr>
      <w:r>
        <w:rPr/>
      </w:r>
    </w:p>
    <w:p>
      <w:pPr>
        <w:pStyle w:val="dialogue"/>
        <w:rPr/>
      </w:pPr>
      <w:r>
        <w:rPr/>
        <w:t>who reduce their electric usage during our peak summer months.</w:t>
      </w:r>
    </w:p>
    <w:p>
      <w:pPr>
        <w:pStyle w:val="dialogue"/>
        <w:rPr/>
      </w:pPr>
      <w:r>
        <w:rPr/>
      </w:r>
    </w:p>
    <w:p>
      <w:pPr>
        <w:pStyle w:val="dialogue"/>
        <w:rPr/>
      </w:pPr>
      <w:r>
        <w:rPr/>
        <w:tab/>
        <w:tab/>
      </w:r>
      <w:r>
        <w:rPr>
          <w:b/>
        </w:rPr>
        <w:t>ANNCR 1</w:t>
      </w:r>
    </w:p>
    <w:p>
      <w:pPr>
        <w:pStyle w:val="dialogue"/>
        <w:rPr/>
      </w:pPr>
      <w:r>
        <w:rPr/>
        <w:t>And working with businesses to voluntarily implement conservation measures.</w:t>
      </w:r>
    </w:p>
    <w:p>
      <w:pPr>
        <w:pStyle w:val="dialogue"/>
        <w:rPr/>
      </w:pPr>
      <w:r>
        <w:rPr/>
      </w:r>
    </w:p>
    <w:p>
      <w:pPr>
        <w:pStyle w:val="character"/>
        <w:rPr/>
      </w:pPr>
      <w:r>
        <w:rPr/>
        <w:t>anncr 2</w:t>
      </w:r>
    </w:p>
    <w:p>
      <w:pPr>
        <w:pStyle w:val="dialogue"/>
        <w:rPr/>
      </w:pPr>
      <w:r>
        <w:rPr/>
        <w:t xml:space="preserve">Securing a stable energy future won’t be easy, but by working together – with everyone doing their part -- we can keep businesses open, people working and the lights on. </w:t>
      </w:r>
    </w:p>
    <w:p>
      <w:pPr>
        <w:pStyle w:val="dialogue"/>
        <w:rPr/>
      </w:pPr>
      <w:r>
        <w:rPr/>
      </w:r>
    </w:p>
    <w:p>
      <w:pPr>
        <w:pStyle w:val="dialogue"/>
        <w:rPr/>
      </w:pPr>
      <w:r>
        <w:rPr/>
        <w:t>That’s the kind of energy California needs right now. To learn more log onto energyforCA.com. That’s energyforCA.com.</w:t>
      </w:r>
    </w:p>
    <w:p>
      <w:pPr>
        <w:pStyle w:val="dialogue"/>
        <w:rPr/>
      </w:pPr>
      <w:r>
        <w:rPr/>
      </w:r>
    </w:p>
    <w:p>
      <w:pPr>
        <w:pStyle w:val="character"/>
        <w:rPr/>
      </w:pPr>
      <w:r>
        <w:rPr/>
        <w:t>anncr 2</w:t>
      </w:r>
    </w:p>
    <w:p>
      <w:pPr>
        <w:pStyle w:val="dialogue"/>
        <w:rPr/>
      </w:pPr>
      <w:r>
        <w:rPr/>
        <w:t>Paid for by Energy for California, a nonpartisan coalition of business leaders.</w:t>
      </w:r>
    </w:p>
    <w:p>
      <w:pPr>
        <w:pStyle w:val="dialogue"/>
        <w:rPr/>
      </w:pPr>
      <w:r>
        <w:rPr/>
      </w:r>
    </w:p>
    <w:p>
      <w:pPr>
        <w:pStyle w:val="dialogue"/>
        <w:rPr/>
      </w:pPr>
      <w:r>
        <w:rPr/>
      </w:r>
    </w:p>
    <w:p>
      <w:pPr>
        <w:pStyle w:val="dialogue"/>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 xml:space="preserve"> </w:t>
    </w:r>
    <w:r>
      <w:rPr/>
      <w:t xml:space="preserve">Printed: </w:t>
    </w: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8:45 AM</w:t>
    </w:r>
    <w:r>
      <w:rPr/>
      <w:fldChar w:fldCharType="end"/>
    </w:r>
    <w:r>
      <w:rPr/>
      <w:tab/>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r>
      <w:rPr/>
      <w:tab/>
      <w:tab/>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5257800"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5257800" cy="293370"/>
                      </a:xfrm>
                      <a:prstGeom prst="rect"/>
                      <a:solidFill>
                        <a:srgbClr val="FFFFFF">
                          <a:alpha val="0"/>
                        </a:srgbClr>
                      </a:solidFill>
                    </wps:spPr>
                    <wps:txbx>
                      <w:txbxContent>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14pt;height:23.1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
                  </w:p>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Energy for California</w:t>
    </w:r>
    <w:r>
      <mc:AlternateContent>
        <mc:Choice Requires="wps">
          <w:drawing>
            <wp:anchor behindDoc="1" distT="0" distB="0" distL="114935" distR="114935" simplePos="0" locked="0" layoutInCell="1" allowOverlap="1" relativeHeight="5">
              <wp:simplePos x="0" y="0"/>
              <wp:positionH relativeFrom="column">
                <wp:posOffset>3867150</wp:posOffset>
              </wp:positionH>
              <wp:positionV relativeFrom="paragraph">
                <wp:posOffset>-19050</wp:posOffset>
              </wp:positionV>
              <wp:extent cx="1684020" cy="952500"/>
              <wp:effectExtent l="0" t="0" r="0" b="0"/>
              <wp:wrapNone/>
              <wp:docPr id="1" name="Frame2"/>
              <a:graphic xmlns:a="http://schemas.openxmlformats.org/drawingml/2006/main">
                <a:graphicData uri="http://schemas.microsoft.com/office/word/2010/wordprocessingShape">
                  <wps:wsp>
                    <wps:cNvSpPr txBox="1"/>
                    <wps:spPr>
                      <a:xfrm>
                        <a:off x="0" y="0"/>
                        <a:ext cx="1684020" cy="952500"/>
                      </a:xfrm>
                      <a:prstGeom prst="rect"/>
                      <a:solidFill>
                        <a:srgbClr val="FFFFFF"/>
                      </a:solidFill>
                      <a:ln w="38100">
                        <a:solidFill>
                          <a:srgbClr val="0000FF"/>
                        </a:solidFill>
                      </a:ln>
                    </wps:spPr>
                    <wps:txbx>
                      <w:txbxContent>
                        <w:p>
                          <w:pPr>
                            <w:pStyle w:val="Normal"/>
                            <w:rPr>
                              <w:rFonts w:ascii="Arial" w:hAnsi="Arial" w:cs="Arial"/>
                              <w:u w:val="single"/>
                            </w:rPr>
                          </w:pPr>
                          <w:r>
                            <w:rPr>
                              <w:rFonts w:cs="Arial" w:ascii="Arial" w:hAnsi="Arial"/>
                            </w:rPr>
                            <w:t>Date</w:t>
                            <w:tab/>
                            <w:tab/>
                            <w:t>Draft 5</w:t>
                          </w:r>
                        </w:p>
                        <w:p>
                          <w:pPr>
                            <w:pStyle w:val="Normal"/>
                            <w:rPr>
                              <w:rFonts w:ascii="Arial" w:hAnsi="Arial" w:cs="Arial"/>
                              <w:u w:val="single"/>
                            </w:rPr>
                          </w:pPr>
                          <w:r>
                            <w:rPr>
                              <w:rFonts w:cs="Arial" w:ascii="Arial" w:hAnsi="Arial"/>
                              <w:b/>
                            </w:rPr>
                            <w:t>Approved:</w:t>
                          </w:r>
                          <w:r>
                            <w:rPr>
                              <w:rFonts w:cs="Arial" w:ascii="Arial" w:hAnsi="Arial"/>
                            </w:rPr>
                            <w:t xml:space="preserve"> </w:t>
                          </w:r>
                        </w:p>
                        <w:p>
                          <w:pPr>
                            <w:pStyle w:val="Normal"/>
                            <w:rPr/>
                          </w:pPr>
                          <w:r>
                            <w:rPr>
                              <w:rFonts w:cs="Arial" w:ascii="Arial" w:hAnsi="Arial"/>
                            </w:rPr>
                            <w:t xml:space="preserve">By GC </w:t>
                          </w:r>
                          <w:r>
                            <w:rPr>
                              <w:rFonts w:cs="Arial" w:ascii="Arial" w:hAnsi="Arial"/>
                              <w:u w:val="single"/>
                            </w:rPr>
                            <w:tab/>
                            <w:tab/>
                            <w:tab/>
                          </w:r>
                        </w:p>
                        <w:p>
                          <w:pPr>
                            <w:pStyle w:val="Normal"/>
                            <w:rPr/>
                          </w:pPr>
                          <w:r>
                            <w:rPr>
                              <w:rFonts w:cs="Arial" w:ascii="Arial" w:hAnsi="Arial"/>
                            </w:rPr>
                            <w:t xml:space="preserve">By Client </w:t>
                          </w:r>
                          <w:r>
                            <w:rPr>
                              <w:rFonts w:cs="Arial" w:ascii="Arial" w:hAnsi="Arial"/>
                              <w:u w:val="single"/>
                            </w:rPr>
                            <w:tab/>
                            <w:tab/>
                          </w:r>
                        </w:p>
                        <w:p>
                          <w:pPr>
                            <w:pStyle w:val="Normal"/>
                            <w:rPr/>
                          </w:pPr>
                          <w:r>
                            <w:rPr>
                              <w:rFonts w:cs="Arial" w:ascii="Arial" w:hAnsi="Arial"/>
                            </w:rPr>
                            <w:t xml:space="preserve">With Changes </w:t>
                          </w:r>
                          <w:r>
                            <w:rPr>
                              <w:rFonts w:cs="Arial" w:ascii="Arial" w:hAnsi="Arial"/>
                              <w:u w:val="single"/>
                            </w:rPr>
                            <w:tab/>
                            <w:tab/>
                          </w:r>
                        </w:p>
                      </w:txbxContent>
                    </wps:txbx>
                    <wps:bodyPr anchor="t" lIns="91440" tIns="45720" rIns="91440" bIns="45720">
                      <a:noAutofit/>
                    </wps:bodyPr>
                  </wps:wsp>
                </a:graphicData>
              </a:graphic>
            </wp:anchor>
          </w:drawing>
        </mc:Choice>
        <mc:Fallback>
          <w:pict>
            <v:rect fillcolor="#FFFFFF" strokecolor="#0000FF" strokeweight="3pt" style="position:absolute;rotation:-0;width:132.6pt;height:75pt;mso-wrap-distance-left:9.05pt;mso-wrap-distance-right:9.05pt;mso-wrap-distance-top:0pt;mso-wrap-distance-bottom:0pt;margin-top:-1.5pt;mso-position-vertical-relative:text;margin-left:304.5pt;mso-position-horizontal-relative:text">
              <v:textbox>
                <w:txbxContent>
                  <w:p>
                    <w:pPr>
                      <w:pStyle w:val="Normal"/>
                      <w:rPr>
                        <w:rFonts w:ascii="Arial" w:hAnsi="Arial" w:cs="Arial"/>
                        <w:u w:val="single"/>
                      </w:rPr>
                    </w:pPr>
                    <w:r>
                      <w:rPr>
                        <w:rFonts w:cs="Arial" w:ascii="Arial" w:hAnsi="Arial"/>
                      </w:rPr>
                      <w:t>Date</w:t>
                      <w:tab/>
                      <w:tab/>
                      <w:t>Draft 5</w:t>
                    </w:r>
                  </w:p>
                  <w:p>
                    <w:pPr>
                      <w:pStyle w:val="Normal"/>
                      <w:rPr>
                        <w:rFonts w:ascii="Arial" w:hAnsi="Arial" w:cs="Arial"/>
                        <w:u w:val="single"/>
                      </w:rPr>
                    </w:pPr>
                    <w:r>
                      <w:rPr>
                        <w:rFonts w:cs="Arial" w:ascii="Arial" w:hAnsi="Arial"/>
                        <w:b/>
                      </w:rPr>
                      <w:t>Approved:</w:t>
                    </w:r>
                    <w:r>
                      <w:rPr>
                        <w:rFonts w:cs="Arial" w:ascii="Arial" w:hAnsi="Arial"/>
                      </w:rPr>
                      <w:t xml:space="preserve"> </w:t>
                    </w:r>
                  </w:p>
                  <w:p>
                    <w:pPr>
                      <w:pStyle w:val="Normal"/>
                      <w:rPr/>
                    </w:pPr>
                    <w:r>
                      <w:rPr>
                        <w:rFonts w:cs="Arial" w:ascii="Arial" w:hAnsi="Arial"/>
                      </w:rPr>
                      <w:t xml:space="preserve">By GC </w:t>
                    </w:r>
                    <w:r>
                      <w:rPr>
                        <w:rFonts w:cs="Arial" w:ascii="Arial" w:hAnsi="Arial"/>
                        <w:u w:val="single"/>
                      </w:rPr>
                      <w:tab/>
                      <w:tab/>
                      <w:tab/>
                    </w:r>
                  </w:p>
                  <w:p>
                    <w:pPr>
                      <w:pStyle w:val="Normal"/>
                      <w:rPr/>
                    </w:pPr>
                    <w:r>
                      <w:rPr>
                        <w:rFonts w:cs="Arial" w:ascii="Arial" w:hAnsi="Arial"/>
                      </w:rPr>
                      <w:t xml:space="preserve">By Client </w:t>
                    </w:r>
                    <w:r>
                      <w:rPr>
                        <w:rFonts w:cs="Arial" w:ascii="Arial" w:hAnsi="Arial"/>
                        <w:u w:val="single"/>
                      </w:rPr>
                      <w:tab/>
                      <w:tab/>
                    </w:r>
                  </w:p>
                  <w:p>
                    <w:pPr>
                      <w:pStyle w:val="Normal"/>
                      <w:rPr/>
                    </w:pPr>
                    <w:r>
                      <w:rPr>
                        <w:rFonts w:cs="Arial" w:ascii="Arial" w:hAnsi="Arial"/>
                      </w:rPr>
                      <w:t xml:space="preserve">With Changes </w:t>
                    </w:r>
                    <w:r>
                      <w:rPr>
                        <w:rFonts w:cs="Arial" w:ascii="Arial" w:hAnsi="Arial"/>
                        <w:u w:val="single"/>
                      </w:rPr>
                      <w:tab/>
                      <w:tab/>
                    </w:r>
                  </w:p>
                </w:txbxContent>
              </v:textbox>
              <w10:wrap type="none"/>
            </v:rect>
          </w:pict>
        </mc:Fallback>
      </mc:AlternateContent>
    </w:r>
  </w:p>
  <w:p>
    <w:pPr>
      <w:pStyle w:val="Header"/>
      <w:rPr>
        <w:b/>
        <w:sz w:val="24"/>
      </w:rPr>
    </w:pPr>
    <w:r>
      <w:rPr>
        <w:b/>
        <w:sz w:val="24"/>
      </w:rPr>
      <w:t>:60 RADIO</w:t>
    </w:r>
  </w:p>
  <w:p>
    <w:pPr>
      <w:pStyle w:val="Header"/>
      <w:rPr>
        <w:b/>
        <w:sz w:val="24"/>
      </w:rPr>
    </w:pPr>
    <w:r>
      <w:rPr>
        <w:b/>
        <w:sz w:val="24"/>
      </w:rPr>
      <w:t>“</w:t>
    </w:r>
    <w:r>
      <w:rPr>
        <w:b/>
        <w:sz w:val="24"/>
      </w:rPr>
      <w:t>Bickering ”</w:t>
    </w:r>
  </w:p>
  <w:p>
    <w:pPr>
      <w:pStyle w:val="Header"/>
      <w:rPr>
        <w:b/>
        <w:sz w:val="24"/>
      </w:rPr>
    </w:pPr>
    <w:r>
      <w:rPr>
        <w:b/>
        <w:sz w:val="24"/>
      </w:rPr>
      <w:t>CCJ/Hauck Version – Draft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ction">
    <w:name w:val="action"/>
    <w:basedOn w:val="Normal"/>
    <w:qFormat/>
    <w:pPr>
      <w:ind w:hanging="0" w:start="720" w:end="0"/>
    </w:pPr>
    <w:rPr>
      <w:sz w:val="24"/>
    </w:rPr>
  </w:style>
  <w:style w:type="paragraph" w:styleId="character">
    <w:name w:val="character"/>
    <w:basedOn w:val="Normal"/>
    <w:next w:val="dialogue"/>
    <w:qFormat/>
    <w:pPr>
      <w:jc w:val="center"/>
    </w:pPr>
    <w:rPr>
      <w:b/>
      <w:caps/>
      <w:sz w:val="24"/>
    </w:rPr>
  </w:style>
  <w:style w:type="paragraph" w:styleId="dialogue">
    <w:name w:val="dialogue"/>
    <w:basedOn w:val="Normal"/>
    <w:qFormat/>
    <w:pPr>
      <w:ind w:hanging="0" w:start="2160" w:end="2160"/>
    </w:pPr>
    <w:rPr>
      <w:sz w:val="24"/>
    </w:rPr>
  </w:style>
  <w:style w:type="paragraph" w:styleId="slug">
    <w:name w:val="slug"/>
    <w:basedOn w:val="Normal"/>
    <w:next w:val="action"/>
    <w:qFormat/>
    <w:pPr>
      <w:numPr>
        <w:ilvl w:val="0"/>
        <w:numId w:val="1"/>
      </w:numPr>
    </w:pPr>
    <w:rPr>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TV template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2001-03-19T19:04:00Z</dcterms:created>
  <dc:creator>User</dc:creator>
  <dc:description/>
  <dc:language>en-CA</dc:language>
  <cp:lastModifiedBy>Rick Claussen</cp:lastModifiedBy>
  <cp:lastPrinted>2001-03-19T13:31:00Z</cp:lastPrinted>
  <dcterms:modified xsi:type="dcterms:W3CDTF">2001-03-19T19:04:00Z</dcterms:modified>
  <cp:revision>2</cp:revision>
  <dc:subject/>
  <dc:title>30  SECOND TV</dc:title>
</cp:coreProperties>
</file>