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jc w:val="center"/>
        <w:rPr/>
      </w:pPr>
      <w:r>
        <w:rPr/>
        <w:t>STATE OF CONNECTICUT</w:t>
      </w:r>
    </w:p>
    <w:p>
      <w:pPr>
        <w:pStyle w:val="Heading2"/>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jc w:val="center"/>
        <w:rPr/>
      </w:pPr>
      <w:r>
        <w:rPr/>
        <w:t>DEPARTMENT OF PUBLIC UTILITY CONTROL</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tbl>
      <w:tblPr>
        <w:tblW w:w="8856" w:type="dxa"/>
        <w:jc w:val="start"/>
        <w:tblInd w:w="0" w:type="dxa"/>
        <w:tblLayout w:type="fixed"/>
        <w:tblCellMar>
          <w:top w:w="0" w:type="dxa"/>
          <w:start w:w="108" w:type="dxa"/>
          <w:bottom w:w="0" w:type="dxa"/>
          <w:end w:w="108" w:type="dxa"/>
        </w:tblCellMar>
      </w:tblPr>
      <w:tblGrid>
        <w:gridCol w:w="4518"/>
        <w:gridCol w:w="360"/>
        <w:gridCol w:w="3978"/>
      </w:tblGrid>
      <w:tr>
        <w:trPr/>
        <w:tc>
          <w:tcPr>
            <w:tcW w:w="451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DPUC REVIEW OF CONNECTICUT LIGHT AND POWER COMPANY'S CONSERVATION AND LOAD MANAGEMENT PROGRAMS FOR 2000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both"/>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DPUC REVIEW OF THE UNITED ILLUMINATING COMPANY'S CONSERVATION AND LOAD MANAGEMENT PLAN FOR 2000</w:t>
            </w:r>
          </w:p>
        </w:tc>
        <w:tc>
          <w:tcPr>
            <w:tcW w:w="360"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tc>
        <w:tc>
          <w:tcPr>
            <w:tcW w:w="397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DOCKET NO. 99-09-30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DOCKET NO. 99-10-18</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NOVEMBER 9, 2000</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jc w:val="center"/>
        <w:rPr/>
      </w:pPr>
      <w:r>
        <w:rPr/>
        <w:t xml:space="preserve">MOTION FOR PROTECTIVE ORDER CONCERNING THE </w:t>
      </w:r>
    </w:p>
    <w:p>
      <w:pPr>
        <w:pStyle w:val="Normal"/>
        <w:jc w:val="center"/>
        <w:rPr/>
      </w:pPr>
      <w:r>
        <w:rPr/>
        <w:t xml:space="preserve">CONNECTICUT RESOURCES RECOVERY AUTHORITY'S </w:t>
      </w:r>
    </w:p>
    <w:p>
      <w:pPr>
        <w:pStyle w:val="Normal"/>
        <w:jc w:val="center"/>
        <w:rPr>
          <w:u w:val="single"/>
        </w:rPr>
      </w:pPr>
      <w:r>
        <w:rPr>
          <w:u w:val="single"/>
        </w:rPr>
        <w:t>PROVISION OF CONFIDENTIAL AND PROPRIETARY INFORMATION</w:t>
      </w:r>
    </w:p>
    <w:p>
      <w:pPr>
        <w:pStyle w:val="Normal"/>
        <w:rPr>
          <w:u w:val="single"/>
        </w:rPr>
      </w:pPr>
      <w:r>
        <w:rPr>
          <w:u w:val="single"/>
        </w:rPr>
      </w:r>
    </w:p>
    <w:p>
      <w:pPr>
        <w:pStyle w:val="Normal"/>
        <w:spacing w:lineRule="auto" w:line="480"/>
        <w:rPr/>
      </w:pPr>
      <w:r>
        <w:rPr/>
        <w:tab/>
        <w:t>Pursuant to the Rules of Practice of the Department of Public Utility Control ("Department") and Section 1-210 of the Connecticut General Statutes, the Connecticut Resources Recovery Authority ("CRRA") files this Motion for a Protective Order ("Motion") concerning the information provided the Department in the above captioned proceeding in Exhibit B of the Request to Reopen.</w:t>
      </w:r>
    </w:p>
    <w:p>
      <w:pPr>
        <w:pStyle w:val="Normal"/>
        <w:spacing w:lineRule="auto" w:line="480"/>
        <w:rPr/>
      </w:pPr>
      <w:r>
        <w:rPr/>
        <w:tab/>
        <w:t>The exhibit contains specific cost information pertaining to the CRRA fuel cell proposal.  The exhibit shows the cost savings from the economies of scale created by such a large scale fuel cell order, and is the direct result of confidential negotiations between CRRA, the project developer and the fuel cell manufacturer.  The information maintains its commercial value because it is not publicly available.  If the information was made publicly available, CRRA, the project developer and the fuel cell manufacturer would be competitively harmed by its release.</w:t>
      </w:r>
      <w:r>
        <w:br w:type="page"/>
      </w:r>
    </w:p>
    <w:p>
      <w:pPr>
        <w:pStyle w:val="Normal"/>
        <w:rPr/>
      </w:pPr>
      <w:r>
        <w:rPr/>
      </w:r>
    </w:p>
    <w:p>
      <w:pPr>
        <w:pStyle w:val="Normal"/>
        <w:spacing w:lineRule="auto" w:line="480"/>
        <w:rPr/>
      </w:pPr>
      <w:r>
        <w:rPr/>
        <w:tab/>
        <w:t xml:space="preserve">Accordingly, CRRA requests that the Department grant its Motion for Protected Order for the reasons stated herein.  A non-redacted copy of Exhibit B is filed under seal herewith. </w:t>
      </w:r>
    </w:p>
    <w:p>
      <w:pPr>
        <w:pStyle w:val="Normal"/>
        <w:rPr/>
      </w:pPr>
      <w:r>
        <w:rPr/>
      </w:r>
    </w:p>
    <w:p>
      <w:pPr>
        <w:pStyle w:val="Normal"/>
        <w:ind w:start="4320" w:end="0"/>
        <w:rPr/>
      </w:pPr>
      <w:r>
        <w:rPr/>
        <w:t>Respectfully submitted,</w:t>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right" w:pos="9360" w:leader="none"/>
        </w:tabs>
        <w:ind w:start="4320" w:end="0"/>
        <w:rPr/>
      </w:pPr>
      <w:r>
        <w:rPr/>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ind w:start="4320" w:end="0"/>
        <w:rPr/>
      </w:pPr>
      <w:r>
        <w:rPr/>
        <w:t>CONNECTICUT RESOURCES RECOVERY AUTHORITY</w:t>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ind w:start="4320" w:end="0"/>
        <w:rPr/>
      </w:pPr>
      <w:r>
        <w:rPr/>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ind w:start="4320" w:end="0"/>
        <w:rPr/>
      </w:pPr>
      <w:r>
        <w:rPr/>
        <w:t>By: ___________________________________</w:t>
      </w:r>
    </w:p>
    <w:p>
      <w:pPr>
        <w:pStyle w:val="Normal"/>
        <w:ind w:start="4680" w:end="0"/>
        <w:rPr/>
      </w:pPr>
      <w:r>
        <w:rPr/>
        <w:t>Its Attorneys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506792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sz w:val="24"/>
      <w:vertAlign w:val="superscript"/>
    </w:rPr>
  </w:style>
  <w:style w:type="character" w:styleId="PageNumber">
    <w:name w:val="page number"/>
    <w:basedOn w:val="DefaultParagraphFont"/>
    <w:rPr>
      <w:rFonts w:ascii="CG Times" w:hAnsi="CG Times" w:cs="CG Times"/>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2000-11-09T16:23:00Z</dcterms:created>
  <dc:creator>MCRP</dc:creator>
  <dc:description/>
  <dc:language>en-CA</dc:language>
  <cp:lastModifiedBy>MCRP</cp:lastModifiedBy>
  <dcterms:modified xsi:type="dcterms:W3CDTF">2000-11-09T16:23:00Z</dcterms:modified>
  <cp:revision>2</cp:revision>
  <dc:subject/>
  <dc:title>MOTION FOR PROTECTIVE ORDER CONCERNING THE CONNECTICUT RESOURCES RECOVERY AUTHORITY'S PROVISION OF CONFIDENTIAL AND PROPRIETARY INFORMATION</dc:title>
</cp:coreProperties>
</file>