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Frank Sayre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Risk Memo – Additional Risk of Cargill/Global Advisors Trading Structure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Caroline Abramo in our New York office has been negotiating with Global Advisors Limited and Cargill, Incorporated to allow Global to trade as Cargill’s agent using Cargill’s ISDA Master Agreement with ENA.  Global is an investment advisor that trades on behalf of its accounts through Cargill.  We are obtaining additional risk through Cargill’s insistence that ENA trade only through specified Global traders, in specified commodities and under restricted volumes.  We normally do not do this type of monitoring, but the traders are anxious to pursue this customer.</w:t>
      </w:r>
    </w:p>
    <w:p>
      <w:pPr>
        <w:pStyle w:val="CopyList"/>
        <w:rPr/>
      </w:pPr>
      <w:r>
        <w:rPr/>
        <w:t>CC: L. Kitchen, J. Lavorato, F. Lagrasta, M. Taylor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2001-07-12T18:18:00Z</dcterms:created>
  <dc:creator>fsayre</dc:creator>
  <dc:description/>
  <dc:language>en-CA</dc:language>
  <cp:lastModifiedBy>fsayre</cp:lastModifiedBy>
  <cp:lastPrinted>2001-07-12T17:22:00Z</cp:lastPrinted>
  <dcterms:modified xsi:type="dcterms:W3CDTF">2001-07-12T19:53:00Z</dcterms:modified>
  <cp:revision>3</cp:revision>
  <dc:subject/>
  <dc:title>Better, Faster, Simpler Memo </dc:title>
</cp:coreProperties>
</file>