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Heading2"/>
        <w:ind w:hanging="0" w:start="0"/>
        <w:rPr/>
      </w:pPr>
      <w:r>
        <w:rPr/>
        <w:t>DRAFT</w:t>
      </w:r>
    </w:p>
    <w:p>
      <w:pPr>
        <w:pStyle w:val="Normal"/>
        <w:widowControl w:val="false"/>
        <w:tabs>
          <w:tab w:val="clear" w:pos="720"/>
          <w:tab w:val="right" w:pos="10800" w:leader="none"/>
        </w:tabs>
        <w:rPr/>
      </w:pPr>
      <w:r>
        <w:rPr/>
        <w:t xml:space="preserve">This Base Contract is entered into as of the following date: </w:t>
      </w:r>
      <w:r>
        <w:rPr>
          <w:b/>
          <w:bCs/>
          <w:u w:val="single"/>
        </w:rPr>
        <w:t>OCTOBER 1, 2000</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H Q ENERGY SERVICES US</w:t>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#3750494099</w:t>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 xml:space="preserve"> </w:t>
            </w:r>
            <w:r>
              <w:rPr>
                <w:bCs/>
                <w:sz w:val="18"/>
                <w:u w:val="single"/>
              </w:rPr>
              <w:t>Enron North America Corp.</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HQ ENERGY SERVICES US</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Normal"/>
        <w:ind w:hanging="360" w:start="360" w:end="0"/>
        <w:jc w:val="both"/>
        <w:rPr/>
      </w:pPr>
      <w:r>
        <w:rPr/>
        <w:t>Section 11.2 is deleted in its entirety and the following new Section 11.2 is inserted in its place:</w:t>
      </w:r>
    </w:p>
    <w:p>
      <w:pPr>
        <w:pStyle w:val="Normal"/>
        <w:ind w:start="360" w:end="0"/>
        <w:jc w:val="both"/>
        <w:rPr>
          <w:sz w:val="22"/>
        </w:rPr>
      </w:pPr>
      <w:r>
        <w:rPr>
          <w:sz w:val="22"/>
        </w:rPr>
      </w:r>
    </w:p>
    <w:p>
      <w:pPr>
        <w:pStyle w:val="BodyTextIndent"/>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2"/>
        </w:rPr>
      </w:pPr>
      <w:r>
        <w:rPr>
          <w:rFonts w:cs="Times New Roman"/>
          <w:sz w:val="22"/>
        </w:rPr>
      </w:r>
    </w:p>
    <w:p>
      <w:pPr>
        <w:pStyle w:val="Normal"/>
        <w:ind w:start="360" w:end="0"/>
        <w:jc w:val="both"/>
        <w:rPr>
          <w:sz w:val="22"/>
        </w:rPr>
      </w:pPr>
      <w:r>
        <w:rPr>
          <w:sz w:val="22"/>
        </w:rPr>
      </w:r>
    </w:p>
    <w:p>
      <w:pPr>
        <w:pStyle w:val="Normal"/>
        <w:ind w:hanging="360" w:start="360" w:end="0"/>
        <w:jc w:val="both"/>
        <w:rPr/>
      </w:pPr>
      <w:r>
        <w:rPr/>
        <w:t>Section 13 is modified by inserting the following new Section 13.9:</w:t>
      </w:r>
    </w:p>
    <w:p>
      <w:pPr>
        <w:pStyle w:val="Normal"/>
        <w:ind w:start="360" w:end="0"/>
        <w:jc w:val="both"/>
        <w:rPr>
          <w:sz w:val="22"/>
        </w:rPr>
      </w:pPr>
      <w:r>
        <w:rPr>
          <w:sz w:val="22"/>
        </w:rPr>
      </w:r>
    </w:p>
    <w:p>
      <w:pPr>
        <w:pStyle w:val="Normal"/>
        <w:ind w:start="360" w:end="0"/>
        <w:jc w:val="both"/>
        <w:rPr/>
      </w:pPr>
      <w:r>
        <w:rPr/>
        <w:t>“</w:t>
      </w:r>
      <w:r>
        <w:rPr/>
        <w:t>Section 13.9 Any dispute relating to this Agreement shall be resolved by binding, self-administered arbitration pursuant to the Commercial Arbitration Rules of the American Arbitration Association ("</w:t>
      </w:r>
      <w:r>
        <w:rPr>
          <w:u w:val="single"/>
        </w:rPr>
        <w:t>AAA</w:t>
      </w:r>
      <w:r>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rPr/>
      </w:pPr>
      <w:r>
        <w:rPr/>
      </w:r>
    </w:p>
    <w:p>
      <w:pPr>
        <w:pStyle w:val="Normal"/>
        <w:rPr/>
      </w:pPr>
      <w:r>
        <w:rPr/>
      </w:r>
    </w:p>
    <w:p>
      <w:pPr>
        <w:pStyle w:val="Normal"/>
        <w:rPr/>
      </w:pPr>
      <w:r>
        <w:rPr/>
      </w:r>
    </w:p>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725119398"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2096103627"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right" w:pos="10800" w:leader="none"/>
      </w:tabs>
      <w:spacing w:before="0" w:after="90"/>
      <w:outlineLvl w:val="1"/>
    </w:pPr>
    <w:rPr>
      <w:b/>
      <w:bCs/>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2000-10-26T14:28:00Z</dcterms:created>
  <dc:creator>EPNG</dc:creator>
  <dc:description/>
  <dc:language>en-CA</dc:language>
  <cp:lastModifiedBy>dperlin</cp:lastModifiedBy>
  <cp:lastPrinted>2000-10-26T11:57:00Z</cp:lastPrinted>
  <dcterms:modified xsi:type="dcterms:W3CDTF">2000-10-26T14:28:00Z</dcterms:modified>
  <cp:revision>2</cp:revision>
  <dc:subject/>
  <dc:title>BASE CONTRACT FOR SHORT-TERM</dc:title>
</cp:coreProperties>
</file>