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xlsx" ContentType="application/vnd.openxmlformats-officedocument.spreadsheetml.sheet"/>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To:</w:t>
        <w:tab/>
        <w:tab/>
        <w:t>Distribution</w:t>
        <w:tab/>
        <w:tab/>
        <w:tab/>
        <w:tab/>
        <w:tab/>
        <w:t>Date:</w:t>
        <w:tab/>
        <w:t>Sept. 19, 2001</w:t>
      </w:r>
    </w:p>
    <w:p>
      <w:pPr>
        <w:pStyle w:val="Normal"/>
        <w:pBdr>
          <w:bottom w:val="single" w:sz="12" w:space="1" w:color="000000"/>
        </w:pBdr>
        <w:rPr/>
      </w:pPr>
      <w:r>
        <w:rPr/>
        <w:t>From:</w:t>
        <w:tab/>
        <w:tab/>
        <w:t>Rick Johnson</w:t>
        <w:tab/>
        <w:tab/>
        <w:tab/>
        <w:tab/>
        <w:tab/>
        <w:t>Dept.</w:t>
        <w:tab/>
        <w:t>HR Risk Mgmt.</w:t>
      </w:r>
    </w:p>
    <w:p>
      <w:pPr>
        <w:pStyle w:val="Normal"/>
        <w:rPr/>
      </w:pPr>
      <w:r>
        <w:rPr/>
        <w:t xml:space="preserve"> </w:t>
      </w:r>
    </w:p>
    <w:p>
      <w:pPr>
        <w:pStyle w:val="Heading1"/>
        <w:ind w:hanging="0" w:start="0"/>
        <w:rPr/>
      </w:pPr>
      <w:r>
        <w:rPr/>
        <w:t>HR Policy Primer - leave of absence</w:t>
      </w:r>
    </w:p>
    <w:p>
      <w:pPr>
        <w:pStyle w:val="Normal"/>
        <w:rPr/>
      </w:pPr>
      <w:r>
        <w:rPr/>
      </w:r>
    </w:p>
    <w:p>
      <w:pPr>
        <w:pStyle w:val="Normal"/>
        <w:rPr/>
      </w:pPr>
      <w:r>
        <w:rPr/>
        <w:t xml:space="preserve">Leaves of absence are granted Enron employees for their obligations to US Armed Forces or Public Health Services.  Enron Policy provides </w:t>
      </w:r>
      <w:r>
        <w:rPr>
          <w:i/>
          <w:iCs/>
        </w:rPr>
        <w:t>paid leave</w:t>
      </w:r>
      <w:r>
        <w:rPr/>
        <w:t xml:space="preserve"> in those instances of military induction and /or active duty status.</w:t>
      </w:r>
    </w:p>
    <w:p>
      <w:pPr>
        <w:pStyle w:val="Normal"/>
        <w:numPr>
          <w:ilvl w:val="0"/>
          <w:numId w:val="6"/>
        </w:numPr>
        <w:rPr/>
      </w:pPr>
      <w:r>
        <w:rPr/>
        <w:t xml:space="preserve">Employees subject to </w:t>
      </w:r>
      <w:r>
        <w:rPr>
          <w:i/>
          <w:iCs/>
        </w:rPr>
        <w:t>induction</w:t>
      </w:r>
      <w:r>
        <w:rPr/>
        <w:t xml:space="preserve"> or </w:t>
      </w:r>
      <w:r>
        <w:rPr>
          <w:i/>
          <w:iCs/>
        </w:rPr>
        <w:t>activity duty service</w:t>
      </w:r>
      <w:r>
        <w:rPr/>
        <w:t xml:space="preserve"> are maintained in their base pay for up to 17 days of scheduled annual training or up to one year for emergency duty.  (Current base pay – military pay = Enron pay; while on approved military leave of absence). </w:t>
      </w:r>
    </w:p>
    <w:p>
      <w:pPr>
        <w:pStyle w:val="Normal"/>
        <w:numPr>
          <w:ilvl w:val="0"/>
          <w:numId w:val="6"/>
        </w:numPr>
        <w:rPr/>
      </w:pPr>
      <w:r>
        <w:rPr/>
        <w:t xml:space="preserve">Vacation benefit use and / or pay elections are available to employees using a military leave of absence  </w:t>
      </w:r>
    </w:p>
    <w:p>
      <w:pPr>
        <w:pStyle w:val="Normal"/>
        <w:numPr>
          <w:ilvl w:val="0"/>
          <w:numId w:val="6"/>
        </w:numPr>
        <w:rPr/>
      </w:pPr>
      <w:r>
        <w:rPr/>
        <w:t xml:space="preserve">Policy contemplates pay and certain benefit continuation for one year.  </w:t>
      </w:r>
    </w:p>
    <w:p>
      <w:pPr>
        <w:pStyle w:val="Normal"/>
        <w:numPr>
          <w:ilvl w:val="0"/>
          <w:numId w:val="6"/>
        </w:numPr>
        <w:rPr/>
      </w:pPr>
      <w:r>
        <w:rPr/>
        <w:t>Policy contemplates ending employment when any leave period exceeds one year</w:t>
      </w:r>
    </w:p>
    <w:p>
      <w:pPr>
        <w:pStyle w:val="Normal"/>
        <w:numPr>
          <w:ilvl w:val="0"/>
          <w:numId w:val="6"/>
        </w:numPr>
        <w:rPr/>
      </w:pPr>
      <w:r>
        <w:rPr/>
        <w:t xml:space="preserve">Policy </w:t>
      </w:r>
      <w:r>
        <w:rPr>
          <w:i/>
          <w:iCs/>
        </w:rPr>
        <w:t>does not establish a paid leave</w:t>
      </w:r>
      <w:r>
        <w:rPr/>
        <w:t xml:space="preserve"> for current employees who contemplate abandoning their employment to volunteer for emergencies or for enlisting in the armed services or public health service.  </w:t>
      </w:r>
    </w:p>
    <w:p>
      <w:pPr>
        <w:pStyle w:val="Normal"/>
        <w:rPr/>
      </w:pPr>
      <w:r>
        <w:rPr/>
      </w:r>
    </w:p>
    <w:p>
      <w:pPr>
        <w:pStyle w:val="Normal"/>
        <w:rPr/>
      </w:pPr>
      <w:r>
        <w:rPr/>
        <w:t>Benefits – Health &amp; Welfare - Pension plans</w:t>
      </w:r>
    </w:p>
    <w:p>
      <w:pPr>
        <w:pStyle w:val="Normal"/>
        <w:numPr>
          <w:ilvl w:val="0"/>
          <w:numId w:val="4"/>
        </w:numPr>
        <w:rPr/>
      </w:pPr>
      <w:r>
        <w:rPr/>
        <w:t>Employees on leave of absence for military or public health service and receiving Enron pay as provided above, will continue to receive their health and pension benefits.</w:t>
      </w:r>
    </w:p>
    <w:p>
      <w:pPr>
        <w:pStyle w:val="Normal"/>
        <w:numPr>
          <w:ilvl w:val="0"/>
          <w:numId w:val="4"/>
        </w:numPr>
        <w:rPr/>
      </w:pPr>
      <w:r>
        <w:rPr/>
        <w:t xml:space="preserve">Please see attachment for the benefit criteria, subject to leave pay status. </w:t>
      </w:r>
    </w:p>
    <w:p>
      <w:pPr>
        <w:pStyle w:val="Normal"/>
        <w:ind w:start="360" w:end="0"/>
        <w:rPr/>
      </w:pPr>
      <w:r>
        <w:rPr/>
        <w:t xml:space="preserve"> </w:t>
      </w:r>
    </w:p>
    <w:p>
      <w:pPr>
        <w:pStyle w:val="Normal"/>
        <w:rPr/>
      </w:pPr>
      <w:r>
        <w:rPr/>
        <w:t>Enron is obligated in its treatment of</w:t>
      </w:r>
      <w:r>
        <w:rPr>
          <w:i/>
          <w:iCs/>
        </w:rPr>
        <w:t xml:space="preserve"> Employees and applicants</w:t>
      </w:r>
      <w:r>
        <w:rPr/>
        <w:t xml:space="preserve">  - Uniformed Services Employment &amp; Reemployment Rights Act of 1994  (USERRA)</w:t>
      </w:r>
    </w:p>
    <w:p>
      <w:pPr>
        <w:pStyle w:val="Normal"/>
        <w:numPr>
          <w:ilvl w:val="0"/>
          <w:numId w:val="3"/>
        </w:numPr>
        <w:rPr/>
      </w:pPr>
      <w:r>
        <w:rPr/>
        <w:t>Federal Legislation establishes employment protections and leave mandates for military service</w:t>
      </w:r>
    </w:p>
    <w:p>
      <w:pPr>
        <w:pStyle w:val="Normal"/>
        <w:numPr>
          <w:ilvl w:val="0"/>
          <w:numId w:val="5"/>
        </w:numPr>
        <w:rPr/>
      </w:pPr>
      <w:r>
        <w:rPr/>
        <w:t>No discrimination on the basis of military obligations - extends to hiring, job retention, and advancement</w:t>
      </w:r>
    </w:p>
    <w:p>
      <w:pPr>
        <w:pStyle w:val="Normal"/>
        <w:numPr>
          <w:ilvl w:val="0"/>
          <w:numId w:val="5"/>
        </w:numPr>
        <w:rPr/>
      </w:pPr>
      <w:r>
        <w:rPr/>
        <w:t>Employer must reasonable retrain and / or upgrade employees skills to qualify for reemployment after military leave</w:t>
      </w:r>
    </w:p>
    <w:p>
      <w:pPr>
        <w:pStyle w:val="Normal"/>
        <w:numPr>
          <w:ilvl w:val="0"/>
          <w:numId w:val="5"/>
        </w:numPr>
        <w:rPr/>
      </w:pPr>
      <w:r>
        <w:rPr/>
        <w:t>Extend employment benefits (health care, and pension plan coverage) during leave period</w:t>
      </w:r>
    </w:p>
    <w:p>
      <w:pPr>
        <w:pStyle w:val="Normal"/>
        <w:numPr>
          <w:ilvl w:val="0"/>
          <w:numId w:val="5"/>
        </w:numPr>
        <w:rPr/>
      </w:pPr>
      <w:r>
        <w:rPr/>
        <w:t>Re-instate or re-employment rights – restored to the former position with full seniority or to a position offering the same pay, rank, and seniority. (Including any interim rate adjustments)</w:t>
      </w:r>
    </w:p>
    <w:p>
      <w:pPr>
        <w:pStyle w:val="Normal"/>
        <w:numPr>
          <w:ilvl w:val="0"/>
          <w:numId w:val="5"/>
        </w:numPr>
        <w:rPr/>
      </w:pPr>
      <w:r>
        <w:rPr/>
        <w:t xml:space="preserve">Allows for absence from work for military leave of up to five years </w:t>
      </w:r>
    </w:p>
    <w:p>
      <w:pPr>
        <w:pStyle w:val="Normal"/>
        <w:numPr>
          <w:ilvl w:val="0"/>
          <w:numId w:val="2"/>
        </w:numPr>
        <w:rPr/>
      </w:pPr>
      <w:r>
        <w:rPr/>
        <w:t xml:space="preserve">Enron’s policy on military leave of absence has been deemed lawful in all locations the Company operates in domestically.  (Contemplates state differences) </w:t>
      </w:r>
    </w:p>
    <w:p>
      <w:pPr>
        <w:pStyle w:val="Normal"/>
        <w:rPr/>
      </w:pPr>
      <w:r>
        <w:rPr/>
      </w:r>
    </w:p>
    <w:p>
      <w:pPr>
        <w:pStyle w:val="Normal"/>
        <w:rPr/>
      </w:pPr>
      <w:r>
        <w:rPr/>
      </w:r>
    </w:p>
    <w:p>
      <w:pPr>
        <w:pStyle w:val="Normal"/>
        <w:rPr/>
      </w:pPr>
      <w:r>
        <w:rPr/>
      </w:r>
    </w:p>
    <w:p>
      <w:pPr>
        <w:pStyle w:val="Heading1"/>
        <w:ind w:hanging="0" w:start="0"/>
        <w:rPr/>
      </w:pPr>
      <w:r>
        <w:rPr/>
        <w:t>Issues to contemplate  / Recommendations</w:t>
      </w:r>
    </w:p>
    <w:p>
      <w:pPr>
        <w:pStyle w:val="Normal"/>
        <w:rPr/>
      </w:pPr>
      <w:r>
        <w:rPr/>
      </w:r>
    </w:p>
    <w:p>
      <w:pPr>
        <w:pStyle w:val="Normal"/>
        <w:rPr/>
      </w:pPr>
      <w:r>
        <w:rPr/>
        <w:t>Enron’s Policy does not contemplate employees on a paid leave for military or emergency services participating in</w:t>
      </w:r>
    </w:p>
    <w:p>
      <w:pPr>
        <w:pStyle w:val="Normal"/>
        <w:numPr>
          <w:ilvl w:val="0"/>
          <w:numId w:val="2"/>
        </w:numPr>
        <w:rPr/>
      </w:pPr>
      <w:r>
        <w:rPr/>
        <w:t xml:space="preserve">Year-end bonus - Recommendation:  Employees working at Enron for a minimum of six months in any bonus period (before or after leave) should be paid a pro-rated bonus.  </w:t>
      </w:r>
    </w:p>
    <w:p>
      <w:pPr>
        <w:pStyle w:val="Normal"/>
        <w:numPr>
          <w:ilvl w:val="0"/>
          <w:numId w:val="2"/>
        </w:numPr>
        <w:rPr/>
      </w:pPr>
      <w:r>
        <w:rPr/>
        <w:t>Stock option / grants – Recommendation:  Employees on leave, receiving pay from Enron, should receive any stock option grants.  Employee will have to return to work and maintain uninterrupted pay for this benefit to prevail.  Any interruption of employment (pay) would trigger a termination of eligibility for any option vesting.</w:t>
      </w:r>
    </w:p>
    <w:p>
      <w:pPr>
        <w:pStyle w:val="Normal"/>
        <w:numPr>
          <w:ilvl w:val="0"/>
          <w:numId w:val="2"/>
        </w:numPr>
        <w:rPr/>
      </w:pPr>
      <w:r>
        <w:rPr/>
        <w:t>PRC – Recommendation:  Employees on leave of absence for military or emergency service would not participate in PRC or require written performance evaluations.  Participation would resume after returned to work.</w:t>
      </w:r>
    </w:p>
    <w:p>
      <w:pPr>
        <w:pStyle w:val="Normal"/>
        <w:numPr>
          <w:ilvl w:val="0"/>
          <w:numId w:val="2"/>
        </w:numPr>
        <w:rPr/>
      </w:pPr>
      <w:r>
        <w:rPr/>
        <w:t>Employment status – Recommendation: Employment should be formally terminated when the leave period exceeds one year.   Re-employment rights are protected.  Enron will be prepared to re-employee when their former employee applies for a position as provided for under USERRA.</w:t>
      </w:r>
    </w:p>
    <w:p>
      <w:pPr>
        <w:pStyle w:val="Normal"/>
        <w:numPr>
          <w:ilvl w:val="0"/>
          <w:numId w:val="2"/>
        </w:numPr>
        <w:rPr/>
      </w:pPr>
      <w:r>
        <w:rPr/>
        <w:t xml:space="preserve">Foreign nationals - Non US Military Service – Recommendation:  Employees working in the domestic theater and subject to induction or active military duty in non-US services should be managed on a case-by-case basis.  Visa requirements may preempt a leave of absence in US employment.  Employees responding to Non US Military induction or active duty obligations should be afforded the same re-employment consideration US domestic employees are provided.  </w:t>
      </w:r>
    </w:p>
    <w:p>
      <w:pPr>
        <w:pStyle w:val="Normal"/>
        <w:numPr>
          <w:ilvl w:val="0"/>
          <w:numId w:val="2"/>
        </w:numPr>
        <w:rPr/>
      </w:pPr>
      <w:r>
        <w:rPr/>
        <w:t xml:space="preserve">Click @ Home / Remote access:  Recommendation:  Employees on leave of absence would remain eligible for click at home access however; IT remote access should be suspended until employees return to work.  </w:t>
      </w:r>
    </w:p>
    <w:p>
      <w:pPr>
        <w:pStyle w:val="Normal"/>
        <w:numPr>
          <w:ilvl w:val="0"/>
          <w:numId w:val="2"/>
        </w:numPr>
        <w:rPr/>
      </w:pPr>
      <w:r>
        <w:rPr/>
        <w:t xml:space="preserve">HR Case Management – Recommendation:  HR Generalists should utilize a case management model to facilitating each leave request.   </w:t>
      </w:r>
    </w:p>
    <w:p>
      <w:pPr>
        <w:pStyle w:val="Normal"/>
        <w:pBdr>
          <w:bottom w:val="single" w:sz="12" w:space="1" w:color="000000"/>
        </w:pBdr>
        <w:ind w:start="360" w:end="0"/>
        <w:rPr/>
      </w:pPr>
      <w:r>
        <w:rPr/>
      </w:r>
    </w:p>
    <w:p>
      <w:pPr>
        <w:pStyle w:val="Normal"/>
        <w:rPr/>
      </w:pPr>
      <w:r>
        <w:rPr/>
      </w:r>
    </w:p>
    <w:p>
      <w:pPr>
        <w:pStyle w:val="Normal"/>
        <w:rPr/>
      </w:pPr>
      <w:r>
        <w:rPr/>
        <w:t xml:space="preserve">Distribution </w:t>
        <w:tab/>
        <w:t>Marla Barnard</w:t>
        <w:tab/>
        <w:tab/>
        <w:tab/>
        <w:tab/>
        <w:tab/>
        <w:t>Copy</w:t>
        <w:tab/>
        <w:t>Sharon Butcher</w:t>
      </w:r>
    </w:p>
    <w:p>
      <w:pPr>
        <w:pStyle w:val="Normal"/>
        <w:rPr/>
      </w:pPr>
      <w:r>
        <w:rPr/>
        <w:tab/>
        <w:tab/>
        <w:t>John Chapman</w:t>
        <w:tab/>
        <w:tab/>
        <w:tab/>
        <w:tab/>
        <w:tab/>
        <w:tab/>
        <w:t>Michelle Cash</w:t>
        <w:tab/>
      </w:r>
    </w:p>
    <w:p>
      <w:pPr>
        <w:pStyle w:val="Normal"/>
        <w:rPr/>
      </w:pPr>
      <w:r>
        <w:rPr/>
        <w:tab/>
        <w:tab/>
        <w:t>Mary Joyce</w:t>
        <w:tab/>
        <w:tab/>
        <w:tab/>
        <w:tab/>
        <w:tab/>
        <w:tab/>
        <w:t>Valeria Hope</w:t>
      </w:r>
    </w:p>
    <w:p>
      <w:pPr>
        <w:pStyle w:val="Normal"/>
        <w:ind w:firstLine="720" w:start="720" w:end="0"/>
        <w:rPr/>
      </w:pPr>
      <w:r>
        <w:rPr/>
        <w:t>Robert Jones</w:t>
        <w:tab/>
        <w:tab/>
        <w:tab/>
        <w:tab/>
        <w:tab/>
        <w:tab/>
        <w:t>Kriste Sullivan</w:t>
      </w:r>
    </w:p>
    <w:p>
      <w:pPr>
        <w:pStyle w:val="Normal"/>
        <w:rPr/>
      </w:pPr>
      <w:r>
        <w:rPr/>
        <w:tab/>
        <w:tab/>
        <w:t>Cindy Olson</w:t>
      </w:r>
    </w:p>
    <w:p>
      <w:pPr>
        <w:pStyle w:val="Normal"/>
        <w:rPr/>
      </w:pPr>
      <w:r>
        <w:rPr/>
        <w:tab/>
        <w:tab/>
        <w:t>David Oxley</w:t>
      </w:r>
    </w:p>
    <w:p>
      <w:pPr>
        <w:pStyle w:val="Normal"/>
        <w:rPr/>
      </w:pPr>
      <w:r>
        <w:rPr/>
        <w:tab/>
        <w:tab/>
        <w:t>Kalen Pieper</w:t>
      </w:r>
    </w:p>
    <w:p>
      <w:pPr>
        <w:pStyle w:val="Normal"/>
        <w:rPr/>
      </w:pPr>
      <w:r>
        <w:rPr/>
        <w:tab/>
        <w:tab/>
        <w:t>Gary Smith</w:t>
      </w:r>
    </w:p>
    <w:p>
      <w:pPr>
        <w:pStyle w:val="Normal"/>
        <w:rPr/>
      </w:pPr>
      <w:r>
        <w:rPr/>
        <w:t xml:space="preserve"> </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 xml:space="preserve">Attachment:  Employment Benefits </w:t>
      </w:r>
    </w:p>
    <w:p>
      <w:pPr>
        <w:pStyle w:val="Normal"/>
        <w:rPr/>
      </w:pPr>
      <w:r>
        <w:rPr/>
        <w:t>Qualified as paid leave under military or emergency duty status</w:t>
      </w:r>
    </w:p>
    <w:p>
      <w:pPr>
        <w:pStyle w:val="Normal"/>
        <w:rPr/>
      </w:pPr>
      <w:r>
        <w:rPr/>
      </w:r>
    </w:p>
    <w:p>
      <w:pPr>
        <w:pStyle w:val="Normal"/>
        <w:ind w:start="-720" w:end="0"/>
        <w:rPr/>
      </w:pPr>
      <w:r>
        <w:rPr>
          <w:rFonts w:cs="Arial" w:ascii="Arial" w:hAnsi="Arial"/>
          <w:sz w:val="18"/>
          <w:szCs w:val="20"/>
        </w:rPr>
        <w:object w:dxaOrig="11191" w:dyaOrig="9286">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513.65pt;height:412.3pt" filled="f" o:ole="">
            <v:imagedata r:id="rId3" o:title=""/>
          </v:shape>
          <o:OLEObject Type="Embed" ProgID="Excel.Sheet.12" ShapeID="ole_rId2" DrawAspect="Content" ObjectID="_772716945" r:id="rId2"/>
        </w:object>
      </w:r>
      <w:r>
        <w:rPr>
          <w:rFonts w:cs="Arial" w:ascii="Arial" w:hAnsi="Arial"/>
          <w:sz w:val="18"/>
          <w:szCs w:val="20"/>
        </w:rPr>
        <w:t xml:space="preserve">Prepared by Chris Rahaim </w:t>
      </w:r>
    </w:p>
    <w:sectPr>
      <w:footerReference w:type="default" r:id="rId4"/>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5">
              <wp:simplePos x="0" y="0"/>
              <wp:positionH relativeFrom="margin">
                <wp:align>right</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425.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abstractNum w:abstractNumId="5">
    <w:lvl w:ilvl="0">
      <w:start w:val="1"/>
      <w:numFmt w:val="bullet"/>
      <w:lvlText w:val=""/>
      <w:lvlJc w:val="start"/>
      <w:pPr>
        <w:tabs>
          <w:tab w:val="num" w:pos="720"/>
        </w:tabs>
        <w:ind w:start="720" w:hanging="360"/>
      </w:pPr>
      <w:rPr>
        <w:rFonts w:ascii="Symbol" w:hAnsi="Symbol" w:cs="Symbol" w:hint="default"/>
      </w:rPr>
    </w:lvl>
  </w:abstractNum>
  <w:abstractNum w:abstractNumId="6">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u w:val="single"/>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package" Target="embeddings/oleObject1.xlsx"/><Relationship Id="rId3" Type="http://schemas.openxmlformats.org/officeDocument/2006/relationships/image" Target="media/image1.wmf"/><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328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2001-09-18T00:58:00Z</dcterms:created>
  <dc:creator>Rick Johnson</dc:creator>
  <dc:description/>
  <dc:language>en-CA</dc:language>
  <cp:lastModifiedBy>rjohnso</cp:lastModifiedBy>
  <cp:lastPrinted>2001-09-19T17:29:00Z</cp:lastPrinted>
  <dcterms:modified xsi:type="dcterms:W3CDTF">2001-09-19T22:00:00Z</dcterms:modified>
  <cp:revision>10</cp:revision>
  <dc:subject/>
  <dc:title>HR Policy Guidance - military leave of absence: </dc:title>
</cp:coreProperties>
</file>