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embeddings/oleObject2.bin" ContentType="application/vnd.openxmlformats-officedocument.oleObject"/>
  <Override PartName="/word/embeddings/oleObject3.docx" ContentType="application/vnd.openxmlformats-officedocument.wordprocessingml.document"/>
  <Override PartName="/word/media/image1.wmf" ContentType="image/x-wmf"/>
  <Override PartName="/word/media/image2.png" ContentType="image/png"/>
  <Override PartName="/word/media/image3.wmf" ContentType="image/x-wmf"/>
  <Override PartName="/word/media/image4.png" ContentType="image/png"/>
  <Override PartName="/word/media/image5.png" ContentType="image/png"/>
  <Override PartName="/word/media/image6.png" ContentType="image/png"/>
  <Override PartName="/word/media/image7.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tabs>
          <w:tab w:val="clear" w:pos="4320"/>
          <w:tab w:val="clear" w:pos="8640"/>
        </w:tabs>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lang w:val="en-CA" w:eastAsia="en-CA"/>
        </w:rPr>
      </w:pPr>
      <w:r>
        <w:rPr>
          <w:lang w:val="en-CA" w:eastAsia="en-CA"/>
        </w:rPr>
        <w:object w:dxaOrig="8638" w:dyaOrig="1020">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position:absolute;margin-left:18pt;margin-top:23.5pt;width:477pt;height:65.4pt;mso-wrap-distance-left:9.05pt;mso-wrap-distance-right:9.05pt;mso-position-horizontal-relative:text;mso-position-vertical-relative:text" filled="f" o:ole="">
            <v:imagedata r:id="rId3" o:title=""/>
            <w10:wrap type="topAndBottom"/>
          </v:shape>
          <o:OLEObject Type="Embed" ProgID="" ShapeID="ole_rId2" DrawAspect="Content" ObjectID="_162028045" r:id="rId2"/>
        </w:object>
      </w:r>
      <w:r>
        <mc:AlternateContent>
          <mc:Choice Requires="wps">
            <w:drawing>
              <wp:anchor behindDoc="0" distT="0" distB="0" distL="114935" distR="114935" simplePos="0" locked="0" layoutInCell="1" allowOverlap="1" relativeHeight="8">
                <wp:simplePos x="0" y="0"/>
                <wp:positionH relativeFrom="column">
                  <wp:posOffset>800100</wp:posOffset>
                </wp:positionH>
                <wp:positionV relativeFrom="paragraph">
                  <wp:posOffset>298450</wp:posOffset>
                </wp:positionV>
                <wp:extent cx="5143500" cy="571500"/>
                <wp:effectExtent l="0" t="0" r="0" b="0"/>
                <wp:wrapNone/>
                <wp:docPr id="1" name="Frame1"/>
                <a:graphic xmlns:a="http://schemas.openxmlformats.org/drawingml/2006/main">
                  <a:graphicData uri="http://schemas.microsoft.com/office/word/2010/wordprocessingShape">
                    <wps:wsp>
                      <wps:cNvSpPr txBox="1"/>
                      <wps:spPr>
                        <a:xfrm>
                          <a:off x="0" y="0"/>
                          <a:ext cx="5143500" cy="571500"/>
                        </a:xfrm>
                        <a:prstGeom prst="rect"/>
                        <a:solidFill>
                          <a:srgbClr val="FFFFFF"/>
                        </a:solidFill>
                      </wps:spPr>
                      <wps:txbx>
                        <w:txbxContent>
                          <w:p>
                            <w:pPr>
                              <w:pStyle w:val="BodyText"/>
                              <w:jc w:val="center"/>
                              <w:rPr/>
                            </w:pPr>
                            <w:r>
                              <w:rPr>
                                <w:sz w:val="64"/>
                              </w:rPr>
                              <w:t>Enron HR</w:t>
                            </w:r>
                            <w:r>
                              <w:rPr/>
                              <w:t xml:space="preserve"> Newsletter</w:t>
                            </w:r>
                          </w:p>
                        </w:txbxContent>
                      </wps:txbx>
                      <wps:bodyPr anchor="t" lIns="92075" tIns="46355" rIns="92075" bIns="46355">
                        <a:noAutofit/>
                      </wps:bodyPr>
                    </wps:wsp>
                  </a:graphicData>
                </a:graphic>
              </wp:anchor>
            </w:drawing>
          </mc:Choice>
          <mc:Fallback>
            <w:pict>
              <v:rect fillcolor="#FFFFFF" style="position:absolute;rotation:-0;width:405pt;height:45pt;mso-wrap-distance-left:9.05pt;mso-wrap-distance-right:9.05pt;mso-wrap-distance-top:0pt;mso-wrap-distance-bottom:0pt;margin-top:23.5pt;mso-position-vertical-relative:text;margin-left:63pt;mso-position-horizontal-relative:text">
                <v:textbox inset="0.100694444444444in,0.0506944444444444in,0.100694444444444in,0.0506944444444444in">
                  <w:txbxContent>
                    <w:p>
                      <w:pPr>
                        <w:pStyle w:val="BodyText"/>
                        <w:jc w:val="center"/>
                        <w:rPr/>
                      </w:pPr>
                      <w:r>
                        <w:rPr>
                          <w:sz w:val="64"/>
                        </w:rPr>
                        <w:t>Enron HR</w:t>
                      </w:r>
                      <w:r>
                        <w:rPr/>
                        <w:t xml:space="preserve"> Newsletter</w:t>
                      </w:r>
                    </w:p>
                  </w:txbxContent>
                </v:textbox>
                <w10:wrap type="none"/>
              </v:rect>
            </w:pict>
          </mc:Fallback>
        </mc:AlternateContent>
      </w:r>
    </w:p>
    <w:p>
      <w:pPr>
        <w:pStyle w:val="Normal"/>
        <w:rPr/>
      </w:pPr>
      <w:r>
        <w:rPr/>
      </w:r>
    </w:p>
    <w:p>
      <w:pPr>
        <w:pStyle w:val="Normal"/>
        <w:rPr/>
      </w:pPr>
      <w:r>
        <w:rPr/>
      </w:r>
    </w:p>
    <w:p>
      <w:pPr>
        <w:pStyle w:val="Normal"/>
        <w:rPr/>
      </w:pPr>
      <w:r>
        <w:rPr/>
      </w:r>
    </w:p>
    <w:p>
      <w:pPr>
        <w:pStyle w:val="Heading2"/>
        <w:ind w:hanging="0" w:start="0"/>
        <w:rPr>
          <w:i/>
          <w:i/>
          <w:iCs/>
          <w:sz w:val="40"/>
        </w:rPr>
      </w:pPr>
      <w:r>
        <w:rPr>
          <w:i/>
          <w:iCs/>
          <w:sz w:val="40"/>
        </w:rPr>
      </w:r>
    </w:p>
    <w:p>
      <w:pPr>
        <w:pStyle w:val="Heading1"/>
        <w:ind w:hanging="0" w:start="0"/>
        <w:rPr>
          <w:b/>
          <w:bCs/>
          <w:i/>
          <w:i/>
          <w:iCs/>
          <w:sz w:val="14"/>
        </w:rPr>
      </w:pPr>
      <w:r>
        <w:rPr>
          <w:b/>
          <w:bCs/>
          <w:i/>
          <w:iCs/>
          <w:sz w:val="14"/>
        </w:rPr>
      </w:r>
    </w:p>
    <w:p>
      <w:pPr>
        <w:pStyle w:val="Heading1"/>
        <w:ind w:hanging="0" w:start="0"/>
        <w:rPr>
          <w:b/>
          <w:bCs/>
          <w:sz w:val="48"/>
        </w:rPr>
      </w:pPr>
      <w:r>
        <w:rPr>
          <w:b/>
          <w:bCs/>
          <w:sz w:val="48"/>
        </w:rPr>
        <w:t>September 1, 2001</w:t>
      </w:r>
    </w:p>
    <w:p>
      <w:pPr>
        <w:pStyle w:val="Normal"/>
        <w:rPr>
          <w:b/>
          <w:bCs/>
          <w:sz w:val="48"/>
        </w:rPr>
      </w:pPr>
      <w:r>
        <w:rPr>
          <w:b/>
          <w:bCs/>
          <w:sz w:val="48"/>
        </w:rPr>
      </w:r>
    </w:p>
    <w:p>
      <w:pPr>
        <w:pStyle w:val="Normal"/>
        <w:rPr/>
      </w:pPr>
      <w:r>
        <w:rPr/>
      </w:r>
    </w:p>
    <w:p>
      <w:pPr>
        <w:pStyle w:val="Normal"/>
        <w:rPr/>
      </w:pPr>
      <w:r>
        <w:rPr/>
      </w:r>
    </w:p>
    <w:p>
      <w:pPr>
        <w:pStyle w:val="Normal"/>
        <w:rPr>
          <w:lang w:val="en-CA" w:eastAsia="en-CA"/>
        </w:rPr>
      </w:pPr>
      <w:r>
        <w:rPr>
          <w:lang w:val="en-CA" w:eastAsia="en-CA"/>
        </w:rPr>
        <w:object w:dxaOrig="13228" w:dyaOrig="6389">
          <v:shapetype id="_x0000_tole_rId4" coordsize="21600,21600" o:spt="ole_rId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 type="_x0000_tole_rId4" style="position:absolute;margin-left:108pt;margin-top:16.6pt;width:259.2pt;height:125.2pt;mso-wrap-distance-left:9.05pt;mso-wrap-distance-right:9.05pt;mso-position-horizontal-relative:text;mso-position-vertical-relative:text" filled="f" o:ole="">
            <v:imagedata r:id="rId5" o:title=""/>
            <w10:wrap type="topAndBottom"/>
          </v:shape>
          <o:OLEObject Type="Embed" ProgID="" ShapeID="ole_rId4" DrawAspect="Content" ObjectID="_169269805" r:id="rId4"/>
        </w:objec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r>
        <w:br w:type="page"/>
      </w:r>
    </w:p>
    <w:p>
      <w:pPr>
        <w:pStyle w:val="Normal"/>
        <w:ind w:start="-360" w:end="0"/>
        <w:rPr>
          <w:rFonts w:eastAsia="Tahoma"/>
          <w:b/>
          <w:bCs/>
          <w:shadow/>
          <w:sz w:val="22"/>
          <w:u w:val="single"/>
        </w:rPr>
      </w:pPr>
      <w:r>
        <w:rPr>
          <w:rFonts w:eastAsia="Tahoma"/>
          <w:b/>
          <w:bCs/>
          <w:shadow/>
          <w:sz w:val="22"/>
          <w:u w:val="single"/>
        </w:rPr>
        <w:t xml:space="preserve"> </w:t>
      </w:r>
    </w:p>
    <w:p>
      <w:pPr>
        <w:pStyle w:val="Normal"/>
        <w:ind w:start="-360" w:end="0"/>
        <w:jc w:val="center"/>
        <w:rPr>
          <w:b/>
          <w:bCs/>
          <w:shadow/>
          <w:sz w:val="22"/>
          <w:u w:val="single"/>
        </w:rPr>
      </w:pPr>
      <w:r>
        <w:rPr>
          <w:b/>
          <w:bCs/>
          <w:shadow/>
          <w:sz w:val="22"/>
          <w:u w:val="single"/>
        </w:rPr>
      </w:r>
    </w:p>
    <w:p>
      <w:pPr>
        <w:pStyle w:val="Heading5"/>
        <w:ind w:hanging="0" w:start="0"/>
        <w:rPr>
          <w:sz w:val="24"/>
        </w:rPr>
      </w:pPr>
      <w:r>
        <w:rPr>
          <w:sz w:val="24"/>
        </w:rPr>
        <w:t>Labor Statistics</w:t>
      </w:r>
    </w:p>
    <w:tbl>
      <w:tblPr>
        <w:tblpPr w:vertAnchor="page" w:horzAnchor="margin" w:tblpXSpec="right" w:leftFromText="180" w:tblpY="2521"/>
        <w:tblW w:w="4390" w:type="dxa"/>
        <w:jc w:val="start"/>
        <w:tblInd w:w="30" w:type="dxa"/>
        <w:tblLayout w:type="fixed"/>
        <w:tblCellMar>
          <w:top w:w="30" w:type="dxa"/>
          <w:start w:w="30" w:type="dxa"/>
          <w:bottom w:w="30" w:type="dxa"/>
          <w:end w:w="30" w:type="dxa"/>
        </w:tblCellMar>
      </w:tblPr>
      <w:tblGrid>
        <w:gridCol w:w="4390"/>
      </w:tblGrid>
      <w:tr>
        <w:trPr>
          <w:trHeight w:val="179" w:hRule="atLeast"/>
        </w:trPr>
        <w:tc>
          <w:tcPr>
            <w:tcW w:w="4390" w:type="dxa"/>
            <w:tcBorders>
              <w:top w:val="single" w:sz="12" w:space="0" w:color="000000"/>
              <w:start w:val="single" w:sz="12" w:space="0" w:color="000000"/>
              <w:bottom w:val="single" w:sz="6" w:space="0" w:color="000000"/>
              <w:end w:val="single" w:sz="12" w:space="0" w:color="000000"/>
            </w:tcBorders>
            <w:shd w:fill="FF0000" w:val="clear"/>
            <w:vAlign w:val="center"/>
          </w:tcPr>
          <w:p>
            <w:pPr>
              <w:pStyle w:val="Normal"/>
              <w:jc w:val="center"/>
              <w:rPr>
                <w:rFonts w:eastAsia="Arial Unicode MS"/>
                <w:b/>
                <w:bCs/>
                <w:color w:val="FFFFFF"/>
              </w:rPr>
            </w:pPr>
            <w:r>
              <w:rPr>
                <w:shadow/>
                <w:color w:val="FFFFFF"/>
                <w:sz w:val="28"/>
              </w:rPr>
              <w:t>HR Stats – Last Month</w:t>
            </w:r>
          </w:p>
        </w:tc>
      </w:tr>
      <w:tr>
        <w:trPr>
          <w:trHeight w:val="558" w:hRule="exact"/>
        </w:trPr>
        <w:tc>
          <w:tcPr>
            <w:tcW w:w="4390" w:type="dxa"/>
            <w:tcBorders>
              <w:top w:val="single" w:sz="6" w:space="0" w:color="000000"/>
              <w:start w:val="single" w:sz="12" w:space="0" w:color="000000"/>
              <w:bottom w:val="single" w:sz="6" w:space="0" w:color="000000"/>
              <w:end w:val="single" w:sz="12" w:space="0" w:color="000000"/>
            </w:tcBorders>
            <w:shd w:fill="FFFF99" w:val="clear"/>
            <w:vAlign w:val="center"/>
          </w:tcPr>
          <w:p>
            <w:pPr>
              <w:pStyle w:val="Normal"/>
              <w:jc w:val="center"/>
              <w:rPr>
                <w:rFonts w:eastAsia="Arial Unicode MS"/>
                <w:color w:val="000080"/>
              </w:rPr>
            </w:pPr>
            <w:r>
              <w:rPr>
                <w:b/>
                <w:bCs/>
                <w:shadow/>
                <w:color w:val="000080"/>
                <w:szCs w:val="15"/>
              </w:rPr>
              <w:t>Consumer Price Index:</w:t>
            </w:r>
            <w:r>
              <w:rPr>
                <w:shadow/>
                <w:color w:val="000080"/>
              </w:rPr>
              <w:br/>
            </w:r>
            <w:r>
              <w:rPr>
                <w:b/>
                <w:bCs/>
                <w:szCs w:val="15"/>
              </w:rPr>
              <w:t>+0.4% in June 2001</w:t>
            </w:r>
          </w:p>
        </w:tc>
      </w:tr>
      <w:tr>
        <w:trPr>
          <w:trHeight w:val="549" w:hRule="exact"/>
        </w:trPr>
        <w:tc>
          <w:tcPr>
            <w:tcW w:w="4390" w:type="dxa"/>
            <w:tcBorders>
              <w:top w:val="single" w:sz="6" w:space="0" w:color="000000"/>
              <w:start w:val="single" w:sz="12" w:space="0" w:color="000000"/>
              <w:bottom w:val="single" w:sz="6" w:space="0" w:color="000000"/>
              <w:end w:val="single" w:sz="12" w:space="0" w:color="000000"/>
            </w:tcBorders>
            <w:shd w:fill="FFFF99" w:val="clear"/>
            <w:vAlign w:val="center"/>
          </w:tcPr>
          <w:p>
            <w:pPr>
              <w:pStyle w:val="Normal"/>
              <w:jc w:val="center"/>
              <w:rPr>
                <w:rFonts w:eastAsia="Arial Unicode MS"/>
                <w:color w:val="000080"/>
              </w:rPr>
            </w:pPr>
            <w:r>
              <w:rPr>
                <w:b/>
                <w:bCs/>
                <w:shadow/>
                <w:color w:val="000080"/>
                <w:szCs w:val="15"/>
              </w:rPr>
              <w:t>Unemployment Rate:</w:t>
            </w:r>
            <w:r>
              <w:rPr>
                <w:color w:val="000080"/>
              </w:rPr>
              <w:br/>
            </w:r>
            <w:r>
              <w:rPr>
                <w:b/>
                <w:bCs/>
                <w:szCs w:val="15"/>
              </w:rPr>
              <w:t>4.5% in June 2001</w:t>
            </w:r>
          </w:p>
        </w:tc>
      </w:tr>
      <w:tr>
        <w:trPr>
          <w:trHeight w:val="549" w:hRule="exact"/>
        </w:trPr>
        <w:tc>
          <w:tcPr>
            <w:tcW w:w="4390" w:type="dxa"/>
            <w:tcBorders>
              <w:top w:val="single" w:sz="6" w:space="0" w:color="000000"/>
              <w:start w:val="single" w:sz="12" w:space="0" w:color="000000"/>
              <w:bottom w:val="single" w:sz="6" w:space="0" w:color="000000"/>
              <w:end w:val="single" w:sz="12" w:space="0" w:color="000000"/>
            </w:tcBorders>
            <w:shd w:fill="FFFF99" w:val="clear"/>
            <w:vAlign w:val="center"/>
          </w:tcPr>
          <w:p>
            <w:pPr>
              <w:pStyle w:val="Normal"/>
              <w:jc w:val="center"/>
              <w:rPr>
                <w:rFonts w:eastAsia="Arial Unicode MS"/>
                <w:color w:val="000080"/>
              </w:rPr>
            </w:pPr>
            <w:hyperlink r:id="rId6">
              <w:r>
                <w:rPr>
                  <w:rStyle w:val="Hyperlink"/>
                  <w:b w:val="false"/>
                  <w:bCs/>
                  <w:shadow/>
                  <w:color w:val="000080"/>
                  <w:szCs w:val="15"/>
                </w:rPr>
                <w:t>Payroll Employment:</w:t>
              </w:r>
            </w:hyperlink>
            <w:r>
              <w:rPr>
                <w:color w:val="000080"/>
              </w:rPr>
              <w:br/>
            </w:r>
            <w:r>
              <w:rPr>
                <w:b/>
                <w:bCs/>
                <w:color w:val="FF0000"/>
                <w:szCs w:val="15"/>
              </w:rPr>
              <w:t>-114,000 in June 2001</w:t>
            </w:r>
          </w:p>
        </w:tc>
      </w:tr>
      <w:tr>
        <w:trPr>
          <w:trHeight w:val="558" w:hRule="exact"/>
        </w:trPr>
        <w:tc>
          <w:tcPr>
            <w:tcW w:w="4390" w:type="dxa"/>
            <w:tcBorders>
              <w:top w:val="single" w:sz="6" w:space="0" w:color="000000"/>
              <w:start w:val="single" w:sz="12" w:space="0" w:color="000000"/>
              <w:bottom w:val="single" w:sz="6" w:space="0" w:color="000000"/>
              <w:end w:val="single" w:sz="12" w:space="0" w:color="000000"/>
            </w:tcBorders>
            <w:shd w:fill="FFFF99" w:val="clear"/>
            <w:vAlign w:val="center"/>
          </w:tcPr>
          <w:p>
            <w:pPr>
              <w:pStyle w:val="Normal"/>
              <w:jc w:val="center"/>
              <w:rPr>
                <w:rFonts w:eastAsia="Arial Unicode MS"/>
                <w:color w:val="000080"/>
              </w:rPr>
            </w:pPr>
            <w:hyperlink r:id="rId7">
              <w:r>
                <w:rPr>
                  <w:rStyle w:val="Hyperlink"/>
                  <w:b/>
                  <w:bCs/>
                  <w:shadow/>
                  <w:color w:val="000080"/>
                  <w:szCs w:val="15"/>
                </w:rPr>
                <w:t>A</w:t>
              </w:r>
              <w:r>
                <w:rPr>
                  <w:rStyle w:val="Hyperlink"/>
                  <w:b w:val="false"/>
                  <w:bCs/>
                  <w:shadow/>
                  <w:color w:val="000080"/>
                  <w:szCs w:val="15"/>
                </w:rPr>
                <w:t>verage Hourly Earnings:</w:t>
              </w:r>
            </w:hyperlink>
            <w:r>
              <w:rPr>
                <w:color w:val="000080"/>
              </w:rPr>
              <w:br/>
            </w:r>
            <w:r>
              <w:rPr>
                <w:b/>
                <w:bCs/>
                <w:szCs w:val="15"/>
              </w:rPr>
              <w:t>+$0.04 in June 2001</w:t>
            </w:r>
          </w:p>
        </w:tc>
      </w:tr>
      <w:tr>
        <w:trPr>
          <w:trHeight w:val="549" w:hRule="exact"/>
        </w:trPr>
        <w:tc>
          <w:tcPr>
            <w:tcW w:w="4390" w:type="dxa"/>
            <w:tcBorders>
              <w:top w:val="single" w:sz="6" w:space="0" w:color="000000"/>
              <w:start w:val="single" w:sz="12" w:space="0" w:color="000000"/>
              <w:bottom w:val="single" w:sz="12" w:space="0" w:color="000000"/>
              <w:end w:val="single" w:sz="12" w:space="0" w:color="000000"/>
            </w:tcBorders>
            <w:shd w:fill="FFFF99" w:val="clear"/>
            <w:vAlign w:val="center"/>
          </w:tcPr>
          <w:p>
            <w:pPr>
              <w:pStyle w:val="Normal"/>
              <w:jc w:val="center"/>
              <w:rPr>
                <w:rFonts w:eastAsia="Arial Unicode MS"/>
                <w:color w:val="000080"/>
              </w:rPr>
            </w:pPr>
            <w:hyperlink r:id="rId8">
              <w:r>
                <w:rPr>
                  <w:rStyle w:val="Hyperlink"/>
                  <w:b w:val="false"/>
                  <w:bCs/>
                  <w:shadow/>
                  <w:color w:val="000080"/>
                  <w:szCs w:val="15"/>
                </w:rPr>
                <w:t>Employment Cost Index:</w:t>
              </w:r>
            </w:hyperlink>
            <w:r>
              <w:rPr>
                <w:color w:val="000080"/>
              </w:rPr>
              <w:br/>
            </w:r>
            <w:r>
              <w:rPr>
                <w:b/>
                <w:bCs/>
                <w:szCs w:val="15"/>
              </w:rPr>
              <w:t>+0.9% in 2nd Qtr of 2001</w:t>
            </w:r>
          </w:p>
        </w:tc>
      </w:tr>
    </w:tbl>
    <w:p>
      <w:pPr>
        <w:pStyle w:val="Normal"/>
        <w:ind w:start="-360" w:end="-360"/>
        <w:rPr>
          <w:b/>
          <w:bCs/>
          <w:shadow/>
          <w:sz w:val="22"/>
          <w:u w:val="single"/>
          <w:lang w:val="en-CA" w:eastAsia="en-CA"/>
        </w:rPr>
      </w:pPr>
      <w:r>
        <w:rPr>
          <w:b/>
          <w:bCs/>
          <w:shadow/>
          <w:sz w:val="22"/>
          <w:u w:val="single"/>
          <w:lang w:val="en-CA" w:eastAsia="en-CA"/>
        </w:rPr>
        <w:object w:dxaOrig="5100" w:dyaOrig="3747">
          <v:shapetype id="_x0000_tole_rId9" coordsize="21600,21600" o:spt="ole_rId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 type="_x0000_tole_rId9" style="position:absolute;margin-left:-9pt;margin-top:14.15pt;width:255pt;height:187.35pt;mso-wrap-distance-left:9.05pt;mso-wrap-distance-right:9.05pt;mso-position-horizontal-relative:text;mso-position-vertical-relative:text" filled="t" fillcolor="#FFFFFF" o:ole="">
            <v:imagedata r:id="rId10" o:title=""/>
            <w10:wrap type="topAndBottom"/>
          </v:shape>
          <o:OLEObject Type="Embed" ProgID="Word.Document.12" ShapeID="ole_rId9" DrawAspect="Content" ObjectID="_671378244" r:id="rId9"/>
        </w:object>
      </w:r>
    </w:p>
    <w:p>
      <w:pPr>
        <w:pStyle w:val="Normal"/>
        <w:ind w:start="-360" w:end="-360"/>
        <w:jc w:val="center"/>
        <w:rPr>
          <w:b/>
          <w:bCs/>
          <w:shadow/>
          <w:sz w:val="22"/>
          <w:u w:val="single"/>
        </w:rPr>
      </w:pPr>
      <w:r>
        <w:rPr>
          <w:b/>
          <w:bCs/>
          <w:shadow/>
          <w:sz w:val="22"/>
          <w:u w:val="single"/>
        </w:rPr>
      </w:r>
    </w:p>
    <w:p>
      <w:pPr>
        <w:pStyle w:val="Heading5"/>
        <w:autoSpaceDE w:val="true"/>
        <w:ind w:hanging="0" w:start="0"/>
        <w:rPr>
          <w:sz w:val="24"/>
        </w:rPr>
      </w:pPr>
      <w:r>
        <w:rPr>
          <w:sz w:val="24"/>
        </w:rPr>
        <w:t>Employee Morale</w:t>
      </w:r>
    </w:p>
    <w:p>
      <w:pPr>
        <w:pStyle w:val="Normal"/>
        <w:rPr>
          <w:sz w:val="24"/>
        </w:rPr>
      </w:pPr>
      <w:r>
        <w:rPr>
          <w:sz w:val="24"/>
        </w:rPr>
      </w:r>
    </w:p>
    <w:p>
      <w:pPr>
        <w:pStyle w:val="Normal"/>
        <w:ind w:end="-360"/>
        <w:rPr/>
      </w:pPr>
      <w:r>
        <w:rPr>
          <w:b/>
          <w:bCs/>
          <w:shadow/>
          <w:u w:val="single"/>
        </w:rPr>
        <w:t>Layoff Survivors Feel Stressed:</w:t>
      </w:r>
      <w:r>
        <w:rPr>
          <w:rFonts w:cs="Arial" w:ascii="Arial" w:hAnsi="Arial"/>
          <w:b/>
          <w:bCs/>
          <w:shadow/>
          <w:color w:val="CC0000"/>
        </w:rPr>
        <w:t xml:space="preserve"> </w:t>
      </w:r>
      <w:r>
        <w:rPr>
          <w:rFonts w:cs="Arial" w:ascii="Arial" w:hAnsi="Arial"/>
          <w:b/>
          <w:bCs/>
          <w:color w:val="CC0000"/>
        </w:rPr>
        <w:t xml:space="preserve"> </w:t>
      </w:r>
      <w:r>
        <w:rPr>
          <w:b/>
          <w:bCs/>
          <w:shadow/>
        </w:rPr>
        <w:t>What about the workers left behind?</w:t>
      </w:r>
      <w:r>
        <w:rPr/>
        <w:t xml:space="preserve"> </w:t>
      </w:r>
    </w:p>
    <w:p>
      <w:pPr>
        <w:pStyle w:val="Normal"/>
        <w:ind w:end="-360"/>
        <w:rPr/>
      </w:pPr>
      <w:r>
        <w:rPr/>
      </w:r>
    </w:p>
    <w:p>
      <w:pPr>
        <w:pStyle w:val="Normal"/>
        <w:ind w:end="-360"/>
        <w:rPr/>
      </w:pPr>
      <w:r>
        <w:rPr/>
        <w:t xml:space="preserve">Many who remain after downsizing say they feel increased pressure to work smarter, harder, and faster, the Knight Ridder Newspapers has learned through questionnaires, subsequent interviews, and a recent national survey. </w:t>
        <w:br/>
        <w:br/>
        <w:t>The workers told Knight Ridder that their morale is low and they're losing trust in their employers, especially if their co-workers were treated poorly during layoffs.</w:t>
      </w:r>
    </w:p>
    <w:p>
      <w:pPr>
        <w:pStyle w:val="Normal"/>
        <w:ind w:end="-360"/>
        <w:rPr>
          <w:b/>
          <w:bCs/>
          <w:shadow/>
          <w:u w:val="single"/>
        </w:rPr>
      </w:pPr>
      <w:r>
        <w:rPr>
          <w:b/>
          <w:bCs/>
          <w:shadow/>
          <w:u w:val="single"/>
        </w:rPr>
      </w:r>
    </w:p>
    <w:p>
      <w:pPr>
        <w:pStyle w:val="Normal"/>
        <w:ind w:end="-360"/>
        <w:rPr/>
      </w:pPr>
      <w:r>
        <w:rPr/>
        <w:t>The impact of layoffs showed up in a March survey by the Families and Work Institute of New York, according to Knight Ridder. The institute found that 42 percent of workers whose employers cut staff in the last year reported high levels of feeling overworked. That compares with 31 percent for employees of companies that have not downsized.</w:t>
      </w:r>
    </w:p>
    <w:p>
      <w:pPr>
        <w:pStyle w:val="Normal"/>
        <w:jc w:val="both"/>
        <w:rPr/>
      </w:pPr>
      <w:r>
        <w:rPr/>
        <w:t xml:space="preserve">The workers remaining on the job can suffer from "layoff survivor sickness," a term developed by David Noer in his 1995 book, "Healing the Wounds: Overcoming the Trauma of Layoffs and Revitalizing Downsized Organizations." </w:t>
        <w:br/>
        <w:br/>
        <w:t xml:space="preserve">Noer told Knight Ridder that symptoms include anger and resentment that employers broke the covenant of lifetime employment, guilt over co-workers who lost their jobs and how they were treated, and anxiety about being next in line for a layoff. </w:t>
      </w:r>
    </w:p>
    <w:p>
      <w:pPr>
        <w:pStyle w:val="Normal"/>
        <w:jc w:val="both"/>
        <w:rPr/>
      </w:pPr>
      <w:r>
        <w:rPr/>
      </w:r>
    </w:p>
    <w:p>
      <w:pPr>
        <w:pStyle w:val="Normal"/>
        <w:jc w:val="both"/>
        <w:rPr>
          <w:color w:val="800080"/>
        </w:rPr>
      </w:pPr>
      <w:r>
        <w:rPr>
          <w:rFonts w:eastAsia="Tahoma"/>
        </w:rPr>
        <w:t xml:space="preserve"> </w:t>
      </w:r>
      <w:hyperlink r:id="rId11">
        <w:r>
          <w:rPr>
            <w:rStyle w:val="Hyperlink"/>
            <w:color w:val="800080"/>
          </w:rPr>
          <w:t>Link to Article</w:t>
        </w:r>
      </w:hyperlink>
    </w:p>
    <w:p>
      <w:pPr>
        <w:pStyle w:val="Normal"/>
        <w:jc w:val="both"/>
        <w:rPr>
          <w:color w:val="800080"/>
        </w:rPr>
      </w:pPr>
      <w:r>
        <w:rPr>
          <w:color w:val="800080"/>
        </w:rPr>
      </w:r>
    </w:p>
    <w:p>
      <w:pPr>
        <w:pStyle w:val="Normal"/>
        <w:jc w:val="both"/>
        <w:rPr/>
      </w:pPr>
      <w:r>
        <w:rPr/>
      </w:r>
    </w:p>
    <w:p>
      <w:pPr>
        <w:pStyle w:val="Normal"/>
        <w:rPr/>
      </w:pPr>
      <w:r>
        <w:rPr>
          <w:rStyle w:val="Strong"/>
          <w:shadow/>
          <w:szCs w:val="22"/>
          <w:u w:val="single"/>
        </w:rPr>
        <w:t>The Gloom of Job Burnout</w:t>
      </w:r>
    </w:p>
    <w:p>
      <w:pPr>
        <w:pStyle w:val="Normal"/>
        <w:rPr>
          <w:rStyle w:val="Strong"/>
          <w:shadow/>
          <w:szCs w:val="22"/>
          <w:u w:val="single"/>
        </w:rPr>
      </w:pPr>
      <w:r>
        <w:rPr/>
      </w:r>
    </w:p>
    <w:p>
      <w:pPr>
        <w:pStyle w:val="Normal"/>
        <w:rPr/>
      </w:pPr>
      <w:r>
        <w:rPr/>
        <w:t>Burnout is desperate, black and debilitating. It's caused not by overwork, but by having too little control over our work.  Left unchecked it can lead to a learned helplessness that's hard to overcome.</w:t>
      </w:r>
    </w:p>
    <w:p>
      <w:pPr>
        <w:pStyle w:val="NormalWeb"/>
        <w:spacing w:lineRule="atLeast" w:line="220"/>
        <w:rPr/>
      </w:pPr>
      <w:r>
        <w:rPr>
          <w:rFonts w:cs="Tahoma" w:ascii="Tahoma" w:hAnsi="Tahoma"/>
          <w:sz w:val="20"/>
          <w:szCs w:val="18"/>
        </w:rPr>
        <w:t xml:space="preserve">For our generation, the risk of burnout is especially acute. Despite a decade of rebelliousness, boomers are anxious to please, which often translates into 60-hour workweeks, according to </w:t>
      </w:r>
      <w:r>
        <w:rPr>
          <w:rFonts w:cs="Tahoma" w:ascii="Tahoma" w:hAnsi="Tahoma"/>
          <w:i/>
          <w:iCs/>
          <w:sz w:val="20"/>
          <w:szCs w:val="18"/>
        </w:rPr>
        <w:t>Generations at Work</w:t>
      </w:r>
      <w:r>
        <w:rPr>
          <w:rFonts w:cs="Tahoma" w:ascii="Tahoma" w:hAnsi="Tahoma"/>
          <w:sz w:val="20"/>
          <w:szCs w:val="18"/>
        </w:rPr>
        <w:t xml:space="preserve">, a new book that vaporizes some of the myths about midlife professionals. </w:t>
      </w:r>
    </w:p>
    <w:p>
      <w:pPr>
        <w:pStyle w:val="Normal"/>
        <w:jc w:val="both"/>
        <w:rPr>
          <w:rFonts w:ascii="Tahoma" w:hAnsi="Tahoma" w:cs="Tahoma"/>
          <w:shadow/>
          <w:sz w:val="20"/>
          <w:szCs w:val="18"/>
        </w:rPr>
      </w:pPr>
      <w:r>
        <w:rPr>
          <w:rFonts w:cs="Tahoma"/>
          <w:shadow/>
          <w:sz w:val="20"/>
          <w:szCs w:val="18"/>
        </w:rPr>
      </w:r>
    </w:p>
    <w:p>
      <w:pPr>
        <w:pStyle w:val="Normal"/>
        <w:jc w:val="both"/>
        <w:rPr>
          <w:shadow/>
        </w:rPr>
      </w:pPr>
      <w:r>
        <w:rPr>
          <w:shadow/>
        </w:rPr>
      </w:r>
    </w:p>
    <w:p>
      <w:pPr>
        <w:pStyle w:val="Normal"/>
        <w:jc w:val="both"/>
        <w:rPr/>
      </w:pPr>
      <w:r>
        <w:rPr/>
        <w:t xml:space="preserve">Top Six Signs of Burnout:  </w:t>
      </w:r>
    </w:p>
    <w:p>
      <w:pPr>
        <w:pStyle w:val="Normal"/>
        <w:jc w:val="both"/>
        <w:rPr/>
      </w:pPr>
      <w:r>
        <w:rPr/>
      </w:r>
    </w:p>
    <w:p>
      <w:pPr>
        <w:pStyle w:val="Normal"/>
        <w:numPr>
          <w:ilvl w:val="0"/>
          <w:numId w:val="6"/>
        </w:numPr>
        <w:jc w:val="both"/>
        <w:rPr/>
      </w:pPr>
      <w:r>
        <w:rPr/>
        <w:t>Negative Emotions - Although it's normal to feel angry or anxious occasionally, negative emotions become chronic in the burnout cycle, leading to emotional fatigue.</w:t>
      </w:r>
    </w:p>
    <w:p>
      <w:pPr>
        <w:pStyle w:val="Normal"/>
        <w:jc w:val="both"/>
        <w:rPr>
          <w:b/>
          <w:bCs/>
          <w:sz w:val="22"/>
          <w:u w:val="single"/>
        </w:rPr>
      </w:pPr>
      <w:r>
        <w:rPr>
          <w:b/>
          <w:bCs/>
          <w:sz w:val="22"/>
          <w:u w:val="single"/>
        </w:rPr>
      </w:r>
    </w:p>
    <w:p>
      <w:pPr>
        <w:pStyle w:val="Normal"/>
        <w:numPr>
          <w:ilvl w:val="0"/>
          <w:numId w:val="6"/>
        </w:numPr>
        <w:jc w:val="both"/>
        <w:rPr/>
      </w:pPr>
      <w:r>
        <w:rPr/>
        <w:t>Interpersonal Problems - You may have problems with people at work and at home. You may overreact to conflict or withdraw socially.</w:t>
      </w:r>
    </w:p>
    <w:p>
      <w:pPr>
        <w:pStyle w:val="Normal"/>
        <w:jc w:val="both"/>
        <w:rPr/>
      </w:pPr>
      <w:r>
        <w:rPr/>
      </w:r>
    </w:p>
    <w:p>
      <w:pPr>
        <w:pStyle w:val="Normal"/>
        <w:numPr>
          <w:ilvl w:val="0"/>
          <w:numId w:val="6"/>
        </w:numPr>
        <w:jc w:val="both"/>
        <w:rPr/>
      </w:pPr>
      <w:r>
        <w:rPr/>
        <w:t>Health Problems:  Fractured relationships and drained emotional reserves often lead to ailments such as colds, headaches, insomnia and backaches. In general, you feel tired and rundown.</w:t>
      </w:r>
    </w:p>
    <w:p>
      <w:pPr>
        <w:pStyle w:val="Normal"/>
        <w:jc w:val="both"/>
        <w:rPr/>
      </w:pPr>
      <w:r>
        <w:rPr/>
      </w:r>
    </w:p>
    <w:p>
      <w:pPr>
        <w:pStyle w:val="Normal"/>
        <w:numPr>
          <w:ilvl w:val="0"/>
          <w:numId w:val="6"/>
        </w:numPr>
        <w:jc w:val="both"/>
        <w:rPr/>
      </w:pPr>
      <w:r>
        <w:rPr/>
        <w:t>Underperformance:  You may become bored and unenthusiastic at work. Or you may find it difficult to concentrate. You become less productive and the quality of your work declines.</w:t>
      </w:r>
    </w:p>
    <w:p>
      <w:pPr>
        <w:pStyle w:val="Normal"/>
        <w:jc w:val="both"/>
        <w:rPr/>
      </w:pPr>
      <w:r>
        <w:rPr/>
      </w:r>
    </w:p>
    <w:p>
      <w:pPr>
        <w:pStyle w:val="Normal"/>
        <w:numPr>
          <w:ilvl w:val="0"/>
          <w:numId w:val="6"/>
        </w:numPr>
        <w:jc w:val="both"/>
        <w:rPr/>
      </w:pPr>
      <w:r>
        <w:rPr/>
        <w:t>Substance Abuse:  To cope with the stress associated with job conflict and declining performance, you may find yourself drinking more, using drugs or eating more. Increased substance abuse compounds your problems.</w:t>
      </w:r>
    </w:p>
    <w:p>
      <w:pPr>
        <w:pStyle w:val="Normal"/>
        <w:jc w:val="both"/>
        <w:rPr/>
      </w:pPr>
      <w:r>
        <w:rPr/>
      </w:r>
    </w:p>
    <w:p>
      <w:pPr>
        <w:pStyle w:val="Normal"/>
        <w:numPr>
          <w:ilvl w:val="0"/>
          <w:numId w:val="6"/>
        </w:numPr>
        <w:jc w:val="both"/>
        <w:rPr/>
      </w:pPr>
      <w:r>
        <w:rPr/>
        <w:t>Feelings of Meaningless:  You find yourself thinking, "Why bother?" This is especially common among burnout victims who once were dedicated to their jobs. Your enthusiasm is replaced by cynicism; working seems pointless.</w:t>
      </w:r>
    </w:p>
    <w:p>
      <w:pPr>
        <w:pStyle w:val="Normal"/>
        <w:jc w:val="both"/>
        <w:rPr>
          <w:color w:val="0000FF"/>
        </w:rPr>
      </w:pPr>
      <w:r>
        <w:rPr>
          <w:color w:val="0000FF"/>
        </w:rPr>
      </w:r>
    </w:p>
    <w:p>
      <w:pPr>
        <w:pStyle w:val="Normal"/>
        <w:jc w:val="both"/>
        <w:rPr/>
      </w:pPr>
      <w:hyperlink r:id="rId12">
        <w:r>
          <w:rPr>
            <w:rStyle w:val="Hyperlink"/>
            <w:color w:val="800080"/>
          </w:rPr>
          <w:t>Link to Articl</w:t>
        </w:r>
      </w:hyperlink>
      <w:r>
        <w:rPr>
          <w:color w:val="800080"/>
          <w:u w:val="single"/>
        </w:rPr>
        <w:t>e</w:t>
      </w:r>
    </w:p>
    <w:p>
      <w:pPr>
        <w:pStyle w:val="Normal"/>
        <w:jc w:val="both"/>
        <w:rPr>
          <w:shadow/>
          <w:color w:val="800080"/>
          <w:u w:val="single"/>
        </w:rPr>
      </w:pPr>
      <w:r>
        <w:rPr>
          <w:shadow/>
          <w:color w:val="800080"/>
          <w:u w:val="single"/>
        </w:rPr>
      </w:r>
    </w:p>
    <w:p>
      <w:pPr>
        <w:pStyle w:val="Normal"/>
        <w:ind w:end="-360"/>
        <w:jc w:val="both"/>
        <w:rPr>
          <w:b/>
          <w:bCs/>
          <w:shadow/>
          <w:u w:val="single"/>
        </w:rPr>
      </w:pPr>
      <w:r>
        <w:rPr>
          <w:b/>
          <w:bCs/>
          <w:shadow/>
          <w:u w:val="single"/>
        </w:rPr>
      </w:r>
    </w:p>
    <w:p>
      <w:pPr>
        <w:pStyle w:val="Heading5"/>
        <w:ind w:hanging="0" w:start="0"/>
        <w:rPr>
          <w:sz w:val="24"/>
        </w:rPr>
      </w:pPr>
      <w:r>
        <w:rPr>
          <w:sz w:val="24"/>
        </w:rPr>
        <w:t>Benefits and Wellness</w:t>
      </w:r>
    </w:p>
    <w:p>
      <w:pPr>
        <w:pStyle w:val="Normal"/>
        <w:ind w:start="360" w:end="-360"/>
        <w:jc w:val="center"/>
        <w:rPr>
          <w:b/>
          <w:bCs/>
          <w:shadow/>
          <w:sz w:val="22"/>
          <w:u w:val="single"/>
        </w:rPr>
      </w:pPr>
      <w:r>
        <w:rPr>
          <w:b/>
          <w:bCs/>
          <w:shadow/>
          <w:sz w:val="22"/>
          <w:u w:val="single"/>
        </w:rPr>
      </w:r>
    </w:p>
    <w:p>
      <w:pPr>
        <w:pStyle w:val="Normal"/>
        <w:rPr>
          <w:b/>
          <w:bCs/>
          <w:shadow/>
          <w:szCs w:val="36"/>
          <w:u w:val="single"/>
        </w:rPr>
      </w:pPr>
      <w:r>
        <w:rPr>
          <w:b/>
          <w:bCs/>
          <w:shadow/>
          <w:szCs w:val="36"/>
          <w:u w:val="single"/>
        </w:rPr>
        <w:t>Show Your Employees You Care with Child Care Services</w:t>
      </w:r>
    </w:p>
    <w:p>
      <w:pPr>
        <w:pStyle w:val="Normal"/>
        <w:rPr>
          <w:b/>
          <w:bCs/>
          <w:shadow/>
          <w:szCs w:val="36"/>
          <w:u w:val="single"/>
        </w:rPr>
      </w:pPr>
      <w:r>
        <w:rPr>
          <w:b/>
          <w:bCs/>
          <w:shadow/>
          <w:szCs w:val="36"/>
          <w:u w:val="single"/>
        </w:rPr>
      </w:r>
    </w:p>
    <w:p>
      <w:pPr>
        <w:pStyle w:val="Normal"/>
        <w:rPr/>
      </w:pPr>
      <w:r>
        <w:rPr>
          <w:szCs w:val="20"/>
        </w:rPr>
        <w:t>Employer-assisted childcare is not a new concept. Pharmaceutical developer Merck &amp; Co</w:t>
      </w:r>
      <w:r>
        <w:rPr>
          <w:rFonts w:cs="Arial" w:ascii="Arial" w:hAnsi="Arial"/>
          <w:sz w:val="22"/>
          <w:szCs w:val="20"/>
        </w:rPr>
        <w:t>,</w:t>
      </w:r>
      <w:r>
        <w:rPr>
          <w:szCs w:val="20"/>
        </w:rPr>
        <w:t>, for example, one of the corporate pioneers in on-site child care, opened its Rahway, N.J. facility in 1980.</w:t>
      </w:r>
      <w:r>
        <w:rPr/>
        <w:t xml:space="preserve"> </w:t>
      </w:r>
    </w:p>
    <w:p>
      <w:pPr>
        <w:pStyle w:val="Normal"/>
        <w:rPr/>
      </w:pPr>
      <w:r>
        <w:rPr/>
      </w:r>
    </w:p>
    <w:p>
      <w:pPr>
        <w:pStyle w:val="Normal"/>
        <w:rPr/>
      </w:pPr>
      <w:r>
        <w:rPr>
          <w:szCs w:val="20"/>
        </w:rPr>
        <w:t>Today, childcare at Merck includes four on-site child care centers, along with a variety of other family-focused benefits such as child care referral, a School's Out program and a Summer Fun program.</w:t>
      </w:r>
      <w:r>
        <w:rPr/>
        <w:t xml:space="preserve"> </w:t>
      </w:r>
    </w:p>
    <w:p>
      <w:pPr>
        <w:pStyle w:val="Normal"/>
        <w:rPr/>
      </w:pPr>
      <w:r>
        <w:rPr/>
      </w:r>
    </w:p>
    <w:p>
      <w:pPr>
        <w:pStyle w:val="Normal"/>
        <w:rPr>
          <w:szCs w:val="20"/>
        </w:rPr>
      </w:pPr>
      <w:r>
        <w:rPr>
          <w:szCs w:val="20"/>
        </w:rPr>
        <w:t xml:space="preserve">Merck is not alone in its multi-faceted approach to childcare. As the entire range of work/life benefits offered by companies has expanded, so too have the number of options related to childcare. </w:t>
      </w:r>
    </w:p>
    <w:p>
      <w:pPr>
        <w:pStyle w:val="Normal"/>
        <w:rPr>
          <w:szCs w:val="20"/>
        </w:rPr>
      </w:pPr>
      <w:r>
        <w:rPr>
          <w:szCs w:val="20"/>
        </w:rPr>
      </w:r>
    </w:p>
    <w:p>
      <w:pPr>
        <w:pStyle w:val="Normal"/>
        <w:rPr/>
      </w:pPr>
      <w:r>
        <w:rPr>
          <w:szCs w:val="20"/>
        </w:rPr>
        <w:t>Indeed, the Society for Human Resource Management 2001 Benefits Survey category called "Family-Friendly Benefits" includes 24 sub-categories, most of which are related directly or indirectly to caring for dependent children. Among these are "Bring child to work in emergency," "Child care referral service," "Emergency/sick child care," "College/School selection/referral," "On-site child care center" and "Company supported child care center."</w:t>
      </w:r>
      <w:r>
        <w:rPr/>
        <w:t xml:space="preserve"> </w:t>
      </w:r>
    </w:p>
    <w:p>
      <w:pPr>
        <w:pStyle w:val="Normal"/>
        <w:rPr/>
      </w:pPr>
      <w:r>
        <w:rPr/>
      </w:r>
    </w:p>
    <w:p>
      <w:pPr>
        <w:pStyle w:val="Normal"/>
        <w:rPr>
          <w:szCs w:val="20"/>
        </w:rPr>
      </w:pPr>
      <w:r>
        <w:rPr>
          <w:szCs w:val="20"/>
        </w:rPr>
        <w:t xml:space="preserve">Yet, although there are many categories related to childcare, a cursory look at this year's SHRM survey seems to indicate that few employers are offering on-site child care. In fact, this year, only 5 percent of the 754 respondents say their organizations have such programs in place. </w:t>
      </w:r>
    </w:p>
    <w:p>
      <w:pPr>
        <w:pStyle w:val="Header"/>
        <w:tabs>
          <w:tab w:val="clear" w:pos="4320"/>
          <w:tab w:val="clear" w:pos="8640"/>
        </w:tabs>
        <w:rPr>
          <w:szCs w:val="20"/>
        </w:rPr>
      </w:pPr>
      <w:r>
        <w:rPr>
          <w:szCs w:val="20"/>
        </w:rPr>
      </w:r>
    </w:p>
    <w:p>
      <w:pPr>
        <w:pStyle w:val="Normal"/>
        <w:rPr/>
      </w:pPr>
      <w:r>
        <w:rPr>
          <w:szCs w:val="20"/>
        </w:rPr>
        <w:t>However, when the survey data is examined more closely, it reveals that the presence of an on-site facility is dictated largely by staff size. For respondents from organizations with 2,501 to 5,000 employees, for example, the number is actually 19 percent. Likewise, it's important to note that 88 percent of the respondents to this year's survey are from organizations with fewer than 2,501 employees.</w:t>
      </w:r>
      <w:r>
        <w:rPr/>
        <w:t xml:space="preserve"> </w:t>
      </w:r>
    </w:p>
    <w:p>
      <w:pPr>
        <w:pStyle w:val="Normal"/>
        <w:rPr/>
      </w:pPr>
      <w:r>
        <w:rPr/>
      </w:r>
    </w:p>
    <w:p>
      <w:pPr>
        <w:pStyle w:val="Normal"/>
        <w:rPr/>
      </w:pPr>
      <w:r>
        <w:rPr/>
      </w:r>
    </w:p>
    <w:p>
      <w:pPr>
        <w:pStyle w:val="Normal"/>
        <w:rPr/>
      </w:pPr>
      <w:r>
        <w:rPr/>
      </w:r>
    </w:p>
    <w:p>
      <w:pPr>
        <w:pStyle w:val="Normal"/>
        <w:jc w:val="both"/>
        <w:rPr>
          <w:shadow/>
          <w:sz w:val="10"/>
          <w:szCs w:val="27"/>
          <w:u w:val="single"/>
        </w:rPr>
      </w:pPr>
      <w:r>
        <w:rPr>
          <w:shadow/>
          <w:sz w:val="10"/>
          <w:szCs w:val="27"/>
          <w:u w:val="single"/>
        </w:rPr>
      </w:r>
    </w:p>
    <w:p>
      <w:pPr>
        <w:pStyle w:val="Normal"/>
        <w:ind w:start="-360" w:end="-360"/>
        <w:jc w:val="both"/>
        <w:rPr>
          <w:b/>
          <w:bCs/>
          <w:shadow/>
          <w:sz w:val="10"/>
          <w:szCs w:val="27"/>
          <w:u w:val="single"/>
        </w:rPr>
      </w:pPr>
      <w:r>
        <w:rPr>
          <w:b/>
          <w:bCs/>
          <w:shadow/>
          <w:sz w:val="10"/>
          <w:szCs w:val="27"/>
          <w:u w:val="single"/>
        </w:rPr>
      </w:r>
    </w:p>
    <w:p>
      <w:pPr>
        <w:pStyle w:val="Heading5"/>
        <w:ind w:hanging="0" w:start="0"/>
        <w:rPr>
          <w:sz w:val="24"/>
        </w:rPr>
      </w:pPr>
      <w:r>
        <w:rPr>
          <w:sz w:val="24"/>
        </w:rPr>
        <w:t>Recruitment</w:t>
      </w:r>
    </w:p>
    <w:p>
      <w:pPr>
        <w:pStyle w:val="Normal"/>
        <w:ind w:end="-360"/>
        <w:rPr>
          <w:b/>
          <w:bCs/>
          <w:shadow/>
          <w:sz w:val="22"/>
          <w:u w:val="single"/>
        </w:rPr>
      </w:pPr>
      <w:r>
        <w:rPr>
          <w:b/>
          <w:bCs/>
          <w:shadow/>
          <w:sz w:val="22"/>
          <w:u w:val="single"/>
        </w:rPr>
      </w:r>
    </w:p>
    <w:p>
      <w:pPr>
        <w:pStyle w:val="Normal"/>
        <w:rPr/>
      </w:pPr>
      <w:r>
        <w:rPr/>
        <w:t xml:space="preserve">In the Saratoga Institute Human Capital Report for 2000 (compiled from calendar 1999 data), the total cost per hire (external and internal hires) for all 991 participants surveyed averaged $4,588. The </w:t>
      </w:r>
      <w:r>
        <w:rPr>
          <w:i/>
          <w:iCs/>
        </w:rPr>
        <w:t>exempt</w:t>
      </w:r>
      <w:r>
        <w:rPr/>
        <w:t xml:space="preserve"> cost per hire averaged $12,032 and </w:t>
      </w:r>
      <w:r>
        <w:rPr>
          <w:i/>
          <w:iCs/>
        </w:rPr>
        <w:t>nonexempt</w:t>
      </w:r>
      <w:r>
        <w:rPr/>
        <w:t xml:space="preserve"> $989.  Exempt </w:t>
      </w:r>
      <w:r>
        <w:rPr>
          <w:i/>
          <w:iCs/>
        </w:rPr>
        <w:t xml:space="preserve">external </w:t>
      </w:r>
      <w:r>
        <w:rPr/>
        <w:t>cost per hire averaged $8,676 while exempt internal cost per hire hit an average of $15,008. Exempt internal costs are greatly influenced by relocation expenses while the exempt external costs are highly swayed by both relocation costs and agency fees.</w:t>
      </w:r>
    </w:p>
    <w:p>
      <w:pPr>
        <w:pStyle w:val="Normal"/>
        <w:rPr/>
      </w:pPr>
      <w:r>
        <w:rPr/>
      </w:r>
    </w:p>
    <w:p>
      <w:pPr>
        <w:pStyle w:val="Normal"/>
        <w:rPr/>
      </w:pPr>
      <w:r>
        <w:rPr/>
        <w:tab/>
      </w:r>
      <w:r>
        <w:rPr/>
        <w:drawing>
          <wp:inline distT="0" distB="0" distL="0" distR="0">
            <wp:extent cx="2400300" cy="2543175"/>
            <wp:effectExtent l="0" t="0" r="0" b="0"/>
            <wp:docPr id="2" name="cost_p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st_p2" descr="" title=""/>
                    <pic:cNvPicPr>
                      <a:picLocks noChangeAspect="1" noChangeArrowheads="1"/>
                    </pic:cNvPicPr>
                  </pic:nvPicPr>
                  <pic:blipFill>
                    <a:blip r:embed="rId13"/>
                    <a:srcRect l="-15" t="-15" r="-15" b="-15"/>
                    <a:stretch>
                      <a:fillRect/>
                    </a:stretch>
                  </pic:blipFill>
                  <pic:spPr bwMode="auto">
                    <a:xfrm>
                      <a:off x="0" y="0"/>
                      <a:ext cx="2400300" cy="2543175"/>
                    </a:xfrm>
                    <a:prstGeom prst="rect">
                      <a:avLst/>
                    </a:prstGeom>
                    <a:noFill/>
                  </pic:spPr>
                </pic:pic>
              </a:graphicData>
            </a:graphic>
          </wp:inline>
        </w:drawing>
      </w:r>
      <w:r>
        <w:rPr/>
        <w:tab/>
        <w:tab/>
      </w:r>
      <w:r>
        <w:rPr/>
        <w:drawing>
          <wp:inline distT="0" distB="0" distL="0" distR="0">
            <wp:extent cx="2438400" cy="2580005"/>
            <wp:effectExtent l="0" t="0" r="0" b="0"/>
            <wp:docPr id="3" name="cost_p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ost_p3" descr="" title=""/>
                    <pic:cNvPicPr>
                      <a:picLocks noChangeAspect="1" noChangeArrowheads="1"/>
                    </pic:cNvPicPr>
                  </pic:nvPicPr>
                  <pic:blipFill>
                    <a:blip r:embed="rId14"/>
                    <a:srcRect l="-15" t="-15" r="-15" b="-15"/>
                    <a:stretch>
                      <a:fillRect/>
                    </a:stretch>
                  </pic:blipFill>
                  <pic:spPr bwMode="auto">
                    <a:xfrm>
                      <a:off x="0" y="0"/>
                      <a:ext cx="2438400" cy="2580005"/>
                    </a:xfrm>
                    <a:prstGeom prst="rect">
                      <a:avLst/>
                    </a:prstGeom>
                    <a:noFill/>
                  </pic:spPr>
                </pic:pic>
              </a:graphicData>
            </a:graphic>
          </wp:inline>
        </w:drawing>
      </w:r>
      <w:r>
        <w:rPr/>
        <w:tab/>
      </w:r>
    </w:p>
    <w:p>
      <w:pPr>
        <w:pStyle w:val="Normal"/>
        <w:ind w:end="-360"/>
        <w:jc w:val="both"/>
        <w:rPr>
          <w:b/>
          <w:bCs/>
          <w:shadow/>
          <w:u w:val="single"/>
        </w:rPr>
      </w:pPr>
      <w:r>
        <w:rPr>
          <w:b/>
          <w:bCs/>
          <w:shadow/>
          <w:u w:val="single"/>
        </w:rPr>
      </w:r>
    </w:p>
    <w:p>
      <w:pPr>
        <w:pStyle w:val="Heading5"/>
        <w:ind w:hanging="0" w:start="0"/>
        <w:rPr>
          <w:b w:val="false"/>
          <w:bCs w:val="false"/>
          <w:shadow/>
          <w:u w:val="single"/>
        </w:rPr>
      </w:pPr>
      <w:r>
        <w:rPr>
          <w:b w:val="false"/>
          <w:bCs w:val="false"/>
          <w:shadow/>
          <w:u w:val="single"/>
        </w:rPr>
      </w:r>
    </w:p>
    <w:p>
      <w:pPr>
        <w:pStyle w:val="Heading5"/>
        <w:ind w:hanging="0" w:start="0"/>
        <w:rPr>
          <w:sz w:val="24"/>
        </w:rPr>
      </w:pPr>
      <w:r>
        <w:rPr>
          <w:sz w:val="24"/>
        </w:rPr>
        <w:t>Turnover</w:t>
      </w:r>
    </w:p>
    <w:p>
      <w:pPr>
        <w:pStyle w:val="Normal"/>
        <w:ind w:end="-360"/>
        <w:jc w:val="center"/>
        <w:rPr>
          <w:b/>
          <w:bCs/>
          <w:shadow/>
          <w:sz w:val="24"/>
          <w:u w:val="single"/>
        </w:rPr>
      </w:pPr>
      <w:r>
        <w:rPr>
          <w:b/>
          <w:bCs/>
          <w:shadow/>
          <w:sz w:val="24"/>
          <w:u w:val="single"/>
        </w:rPr>
      </w:r>
    </w:p>
    <w:p>
      <w:pPr>
        <w:pStyle w:val="Normal"/>
        <w:rPr>
          <w:b/>
          <w:bCs/>
          <w:shadow/>
          <w:u w:val="single"/>
        </w:rPr>
      </w:pPr>
      <w:r>
        <w:rPr>
          <w:b/>
          <w:bCs/>
          <w:shadow/>
          <w:u w:val="single"/>
        </w:rPr>
        <w:t>Organizations typically underestimate the impact of turnover</w:t>
      </w:r>
    </w:p>
    <w:p>
      <w:pPr>
        <w:pStyle w:val="Normal"/>
        <w:rPr>
          <w:b/>
          <w:bCs/>
          <w:shadow/>
          <w:u w:val="single"/>
        </w:rPr>
      </w:pPr>
      <w:r>
        <w:rPr>
          <w:b/>
          <w:bCs/>
          <w:shadow/>
          <w:u w:val="single"/>
        </w:rPr>
      </w:r>
    </w:p>
    <w:p>
      <w:pPr>
        <w:pStyle w:val="Normal"/>
        <w:rPr>
          <w:color w:val="111111"/>
          <w:szCs w:val="20"/>
        </w:rPr>
      </w:pPr>
      <w:r>
        <w:rPr>
          <w:szCs w:val="20"/>
        </w:rPr>
        <w:t xml:space="preserve">Bavendam’s, a consulting company, client “did not have a turnover problem." Their turnover was the same or less than their competitors. However, when they estimated: </w:t>
      </w:r>
    </w:p>
    <w:p>
      <w:pPr>
        <w:pStyle w:val="Normal"/>
        <w:numPr>
          <w:ilvl w:val="0"/>
          <w:numId w:val="4"/>
        </w:numPr>
        <w:spacing w:before="100" w:after="100"/>
        <w:rPr>
          <w:szCs w:val="20"/>
        </w:rPr>
      </w:pPr>
      <w:r>
        <w:rPr>
          <w:szCs w:val="20"/>
        </w:rPr>
        <w:t xml:space="preserve">the costs of the lower productivity of a dissatisfied employee prior to separation </w:t>
      </w:r>
    </w:p>
    <w:p>
      <w:pPr>
        <w:pStyle w:val="Normal"/>
        <w:numPr>
          <w:ilvl w:val="0"/>
          <w:numId w:val="4"/>
        </w:numPr>
        <w:spacing w:before="100" w:after="100"/>
        <w:rPr>
          <w:szCs w:val="20"/>
        </w:rPr>
      </w:pPr>
      <w:r>
        <w:rPr>
          <w:szCs w:val="20"/>
        </w:rPr>
        <w:t xml:space="preserve">the disruption to the workgroup during and after the employee separated </w:t>
      </w:r>
    </w:p>
    <w:p>
      <w:pPr>
        <w:pStyle w:val="Normal"/>
        <w:numPr>
          <w:ilvl w:val="0"/>
          <w:numId w:val="4"/>
        </w:numPr>
        <w:spacing w:before="100" w:after="100"/>
        <w:rPr>
          <w:szCs w:val="20"/>
        </w:rPr>
      </w:pPr>
      <w:r>
        <w:rPr>
          <w:szCs w:val="20"/>
        </w:rPr>
        <w:t xml:space="preserve">the cost of the separation process itself </w:t>
      </w:r>
    </w:p>
    <w:p>
      <w:pPr>
        <w:pStyle w:val="Normal"/>
        <w:numPr>
          <w:ilvl w:val="0"/>
          <w:numId w:val="4"/>
        </w:numPr>
        <w:spacing w:before="100" w:after="100"/>
        <w:rPr>
          <w:szCs w:val="20"/>
        </w:rPr>
      </w:pPr>
      <w:r>
        <w:rPr>
          <w:szCs w:val="20"/>
        </w:rPr>
        <w:t xml:space="preserve">attracting and acquiring replacement personnel </w:t>
      </w:r>
    </w:p>
    <w:p>
      <w:pPr>
        <w:pStyle w:val="Normal"/>
        <w:numPr>
          <w:ilvl w:val="0"/>
          <w:numId w:val="4"/>
        </w:numPr>
        <w:spacing w:before="100" w:after="100"/>
        <w:rPr>
          <w:szCs w:val="20"/>
        </w:rPr>
      </w:pPr>
      <w:r>
        <w:rPr>
          <w:szCs w:val="20"/>
        </w:rPr>
        <w:t xml:space="preserve">training them </w:t>
      </w:r>
    </w:p>
    <w:p>
      <w:pPr>
        <w:pStyle w:val="Normal"/>
        <w:numPr>
          <w:ilvl w:val="0"/>
          <w:numId w:val="4"/>
        </w:numPr>
        <w:spacing w:before="100" w:after="100"/>
        <w:rPr>
          <w:szCs w:val="20"/>
        </w:rPr>
      </w:pPr>
      <w:r>
        <w:rPr>
          <w:szCs w:val="20"/>
        </w:rPr>
        <w:t xml:space="preserve">the mistakes the new-hires made </w:t>
      </w:r>
    </w:p>
    <w:p>
      <w:pPr>
        <w:pStyle w:val="Normal"/>
        <w:numPr>
          <w:ilvl w:val="0"/>
          <w:numId w:val="4"/>
        </w:numPr>
        <w:spacing w:before="100" w:after="100"/>
        <w:rPr>
          <w:szCs w:val="20"/>
        </w:rPr>
      </w:pPr>
      <w:r>
        <w:rPr>
          <w:szCs w:val="20"/>
        </w:rPr>
        <w:t xml:space="preserve">the loss of productivity while the new-hire came up to speed </w:t>
      </w:r>
    </w:p>
    <w:p>
      <w:pPr>
        <w:pStyle w:val="Normal"/>
        <w:numPr>
          <w:ilvl w:val="0"/>
          <w:numId w:val="4"/>
        </w:numPr>
        <w:spacing w:before="100" w:after="100"/>
        <w:rPr>
          <w:szCs w:val="20"/>
        </w:rPr>
      </w:pPr>
      <w:r>
        <w:rPr>
          <w:szCs w:val="20"/>
        </w:rPr>
        <w:t xml:space="preserve">the loss of productivity of experienced employees who were interrupted as the new-hire asked the inevitable questions </w:t>
      </w:r>
    </w:p>
    <w:p>
      <w:pPr>
        <w:pStyle w:val="Normal"/>
        <w:numPr>
          <w:ilvl w:val="0"/>
          <w:numId w:val="4"/>
        </w:numPr>
        <w:spacing w:before="100" w:after="100"/>
        <w:rPr>
          <w:szCs w:val="20"/>
        </w:rPr>
      </w:pPr>
      <w:r>
        <w:rPr>
          <w:szCs w:val="20"/>
        </w:rPr>
        <w:t>and somewhat more insidious, the loss of competitive edge as the company's work methods and technology were now shared with their competitors who hired the separated employees,</w:t>
      </w:r>
    </w:p>
    <w:p>
      <w:pPr>
        <w:pStyle w:val="Normal"/>
        <w:spacing w:before="100" w:after="100"/>
        <w:rPr>
          <w:szCs w:val="20"/>
        </w:rPr>
      </w:pPr>
      <w:r>
        <w:rPr>
          <w:szCs w:val="20"/>
        </w:rPr>
        <w:t>the company was shocked to see the cost was much further into the millions than they anticipated. Even reducing turnover a few percent would represent a significant return on investment.</w:t>
      </w:r>
    </w:p>
    <w:p>
      <w:pPr>
        <w:pStyle w:val="Normal"/>
        <w:spacing w:before="100" w:after="100"/>
        <w:rPr>
          <w:szCs w:val="20"/>
        </w:rPr>
      </w:pPr>
      <w:r>
        <w:rPr>
          <w:szCs w:val="20"/>
        </w:rPr>
        <w:t>Bavendam Research identified the major causes of why employees quit or stayed. Five factors were identified. When they were low-people wanted to quit; when they were high-people wanted to stay.</w:t>
      </w:r>
    </w:p>
    <w:p>
      <w:pPr>
        <w:pStyle w:val="Normal"/>
        <w:spacing w:before="100" w:after="100"/>
        <w:jc w:val="center"/>
        <w:rPr>
          <w:szCs w:val="20"/>
        </w:rPr>
      </w:pPr>
      <w:r>
        <w:rPr>
          <w:szCs w:val="20"/>
        </w:rPr>
        <w:drawing>
          <wp:inline distT="0" distB="0" distL="0" distR="0">
            <wp:extent cx="3295015" cy="3447415"/>
            <wp:effectExtent l="0" t="0" r="0" b="0"/>
            <wp:docPr id="4"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 descr="" title=""/>
                    <pic:cNvPicPr>
                      <a:picLocks noChangeAspect="1" noChangeArrowheads="1"/>
                    </pic:cNvPicPr>
                  </pic:nvPicPr>
                  <pic:blipFill>
                    <a:blip r:embed="rId15"/>
                    <a:srcRect l="-11" t="-10" r="-11" b="-10"/>
                    <a:stretch>
                      <a:fillRect/>
                    </a:stretch>
                  </pic:blipFill>
                  <pic:spPr bwMode="auto">
                    <a:xfrm>
                      <a:off x="0" y="0"/>
                      <a:ext cx="3295015" cy="3447415"/>
                    </a:xfrm>
                    <a:prstGeom prst="rect">
                      <a:avLst/>
                    </a:prstGeom>
                    <a:noFill/>
                  </pic:spPr>
                </pic:pic>
              </a:graphicData>
            </a:graphic>
          </wp:inline>
        </w:drawing>
      </w:r>
    </w:p>
    <w:p>
      <w:pPr>
        <w:pStyle w:val="Normal"/>
        <w:spacing w:before="100" w:after="100"/>
        <w:rPr>
          <w:color w:val="800080"/>
          <w:szCs w:val="20"/>
        </w:rPr>
      </w:pPr>
      <w:hyperlink r:id="rId16">
        <w:r>
          <w:rPr>
            <w:rStyle w:val="Hyperlink"/>
            <w:color w:val="800080"/>
          </w:rPr>
          <w:t>Link to Article</w:t>
        </w:r>
      </w:hyperlink>
    </w:p>
    <w:p>
      <w:pPr>
        <w:pStyle w:val="Heading7"/>
        <w:ind w:hanging="0" w:start="0"/>
        <w:rPr>
          <w:color w:val="800080"/>
          <w:szCs w:val="36"/>
        </w:rPr>
      </w:pPr>
      <w:r>
        <w:rPr>
          <w:color w:val="800080"/>
          <w:szCs w:val="36"/>
        </w:rPr>
      </w:r>
    </w:p>
    <w:p>
      <w:pPr>
        <w:pStyle w:val="Heading7"/>
        <w:ind w:hanging="0" w:start="0"/>
        <w:rPr>
          <w:szCs w:val="36"/>
          <w:u w:val="single"/>
        </w:rPr>
      </w:pPr>
      <w:r>
        <w:rPr>
          <w:szCs w:val="36"/>
          <w:u w:val="single"/>
        </w:rPr>
      </w:r>
    </w:p>
    <w:p>
      <w:pPr>
        <w:pStyle w:val="Heading7"/>
        <w:ind w:hanging="0" w:start="0"/>
        <w:rPr>
          <w:shadow/>
          <w:szCs w:val="36"/>
          <w:u w:val="single"/>
        </w:rPr>
      </w:pPr>
      <w:r>
        <w:rPr>
          <w:shadow/>
          <w:szCs w:val="36"/>
          <w:u w:val="single"/>
        </w:rPr>
        <w:t xml:space="preserve">Strategies For Curbing Turnover  </w:t>
      </w:r>
    </w:p>
    <w:p>
      <w:pPr>
        <w:pStyle w:val="Normal"/>
        <w:rPr>
          <w:shadow/>
          <w:szCs w:val="36"/>
          <w:u w:val="single"/>
        </w:rPr>
      </w:pPr>
      <w:r>
        <w:rPr>
          <w:shadow/>
          <w:szCs w:val="36"/>
          <w:u w:val="single"/>
        </w:rPr>
      </w:r>
    </w:p>
    <w:p>
      <w:pPr>
        <w:pStyle w:val="Normal"/>
        <w:rPr/>
      </w:pPr>
      <w:r>
        <w:rPr/>
        <w:t>Workers have to be flexible to meet the demands of clients. In return, these same people want their managers to return the favor.</w:t>
      </w:r>
    </w:p>
    <w:p>
      <w:pPr>
        <w:pStyle w:val="Normal"/>
        <w:rPr/>
      </w:pPr>
      <w:r>
        <w:rPr/>
      </w:r>
    </w:p>
    <w:p>
      <w:pPr>
        <w:pStyle w:val="Normal"/>
        <w:rPr/>
      </w:pPr>
      <w:r>
        <w:rPr/>
        <w:t>The Society of Human Resource Management offers these tips for training managers to curb turnover:</w:t>
      </w:r>
    </w:p>
    <w:p>
      <w:pPr>
        <w:pStyle w:val="Normal"/>
        <w:rPr/>
      </w:pPr>
      <w:r>
        <w:rPr/>
      </w:r>
    </w:p>
    <w:p>
      <w:pPr>
        <w:pStyle w:val="Normal"/>
        <w:numPr>
          <w:ilvl w:val="0"/>
          <w:numId w:val="2"/>
        </w:numPr>
        <w:rPr/>
      </w:pPr>
      <w:r>
        <w:rPr/>
        <w:t>Teach them to provide daily informal feedback to employees. Today's tech jobs attract self-reliant workers who may not need specific feedback on their daily tasks, but still need interaction with managers to better understand their role in the company.</w:t>
      </w:r>
    </w:p>
    <w:p>
      <w:pPr>
        <w:pStyle w:val="Normal"/>
        <w:rPr/>
      </w:pPr>
      <w:r>
        <w:rPr/>
      </w:r>
    </w:p>
    <w:p>
      <w:pPr>
        <w:pStyle w:val="Normal"/>
        <w:numPr>
          <w:ilvl w:val="0"/>
          <w:numId w:val="2"/>
        </w:numPr>
        <w:rPr/>
      </w:pPr>
      <w:r>
        <w:rPr/>
        <w:t>Train them to ask employees regularly about their own training needs. Young workers embrace lifelong learning because they believe in self-generated career security.</w:t>
      </w:r>
    </w:p>
    <w:p>
      <w:pPr>
        <w:pStyle w:val="Normal"/>
        <w:rPr/>
      </w:pPr>
      <w:r>
        <w:rPr/>
      </w:r>
    </w:p>
    <w:p>
      <w:pPr>
        <w:pStyle w:val="Normal"/>
        <w:numPr>
          <w:ilvl w:val="0"/>
          <w:numId w:val="2"/>
        </w:numPr>
        <w:rPr/>
      </w:pPr>
      <w:r>
        <w:rPr/>
        <w:t>Teach managers to be flexible. More often, as the economy becomes increasingly centered on information, workers have to be flexible to meet the demands of clients. In return, these same people want their managers to return the favor in the name of work/life balance.</w:t>
      </w:r>
    </w:p>
    <w:p>
      <w:pPr>
        <w:pStyle w:val="Normal"/>
        <w:rPr/>
      </w:pPr>
      <w:r>
        <w:rPr/>
      </w:r>
    </w:p>
    <w:p>
      <w:pPr>
        <w:pStyle w:val="Normal"/>
        <w:rPr>
          <w:color w:val="800080"/>
          <w:u w:val="single"/>
        </w:rPr>
      </w:pPr>
      <w:hyperlink r:id="rId17">
        <w:r>
          <w:rPr>
            <w:rStyle w:val="Hyperlink"/>
            <w:color w:val="800080"/>
          </w:rPr>
          <w:t>Link to Article</w:t>
        </w:r>
      </w:hyperlink>
    </w:p>
    <w:p>
      <w:pPr>
        <w:pStyle w:val="Normal"/>
        <w:rPr>
          <w:color w:val="800080"/>
          <w:u w:val="single"/>
        </w:rPr>
      </w:pPr>
      <w:r>
        <w:rPr>
          <w:color w:val="800080"/>
          <w:u w:val="single"/>
        </w:rPr>
      </w:r>
    </w:p>
    <w:p>
      <w:pPr>
        <w:pStyle w:val="Normal"/>
        <w:rPr/>
      </w:pPr>
      <w:r>
        <w:rPr/>
      </w:r>
    </w:p>
    <w:p>
      <w:pPr>
        <w:pStyle w:val="Normal"/>
        <w:rPr>
          <w:b/>
          <w:bCs/>
          <w:szCs w:val="36"/>
          <w:u w:val="single"/>
        </w:rPr>
      </w:pPr>
      <w:r>
        <w:rPr>
          <w:b/>
          <w:bCs/>
          <w:szCs w:val="36"/>
          <w:u w:val="single"/>
        </w:rPr>
      </w:r>
    </w:p>
    <w:p>
      <w:pPr>
        <w:pStyle w:val="Normal"/>
        <w:rPr>
          <w:b/>
          <w:bCs/>
          <w:szCs w:val="36"/>
          <w:u w:val="single"/>
        </w:rPr>
      </w:pPr>
      <w:r>
        <w:rPr>
          <w:b/>
          <w:bCs/>
          <w:szCs w:val="36"/>
          <w:u w:val="single"/>
        </w:rPr>
      </w:r>
    </w:p>
    <w:p>
      <w:pPr>
        <w:pStyle w:val="Normal"/>
        <w:rPr>
          <w:b/>
          <w:bCs/>
          <w:szCs w:val="36"/>
          <w:u w:val="single"/>
        </w:rPr>
      </w:pPr>
      <w:r>
        <w:rPr>
          <w:b/>
          <w:bCs/>
          <w:szCs w:val="36"/>
          <w:u w:val="single"/>
        </w:rPr>
      </w:r>
    </w:p>
    <w:p>
      <w:pPr>
        <w:pStyle w:val="Normal"/>
        <w:rPr>
          <w:b/>
          <w:bCs/>
          <w:shadow/>
          <w:szCs w:val="36"/>
          <w:u w:val="single"/>
        </w:rPr>
      </w:pPr>
      <w:r>
        <w:rPr>
          <w:b/>
          <w:bCs/>
          <w:shadow/>
          <w:szCs w:val="36"/>
          <w:u w:val="single"/>
        </w:rPr>
        <w:t>Knowing How to Keep Your Best and Brightest</w:t>
      </w:r>
    </w:p>
    <w:p>
      <w:pPr>
        <w:pStyle w:val="Normal"/>
        <w:rPr>
          <w:b/>
          <w:bCs/>
          <w:shadow/>
          <w:szCs w:val="36"/>
          <w:u w:val="single"/>
        </w:rPr>
      </w:pPr>
      <w:r>
        <w:rPr>
          <w:b/>
          <w:bCs/>
          <w:shadow/>
          <w:szCs w:val="36"/>
          <w:u w:val="single"/>
        </w:rPr>
      </w:r>
    </w:p>
    <w:p>
      <w:pPr>
        <w:pStyle w:val="Normal"/>
        <w:rPr/>
      </w:pPr>
      <w:r>
        <w:rPr/>
        <w:t>People are changing jobs in record numbers, a fact that is fueling the highest turnover rate in 20 years. The Bureau of Labor Statistics reports that the typical American worker holds nearly nine different jobs before age 32. Granted, that estimate was compiled last year, when the economy showed no signs of slowing. But don't be fooled, experts warn. No company, large or small, new economy or faltering economy, is unaffected by an ongoing turnover epidemic. Consider this: 53 percent of U.S. workers surveyed at the beginning of this year suspected that at least a mild recession was imminent. Yet, 88 percent felt as secure in their jobs as they did a year ago. A study of 1,000 full-time workers commissioned by the online recruitment firm Headhunter.net found that 78 percent would take a new position if the right opportunity came along, and 48 percent of those who are employed are looking for new jobs.</w:t>
      </w:r>
    </w:p>
    <w:p>
      <w:pPr>
        <w:pStyle w:val="Normal"/>
        <w:rPr/>
      </w:pPr>
      <w:r>
        <w:rPr/>
      </w:r>
    </w:p>
    <w:p>
      <w:pPr>
        <w:pStyle w:val="Normal"/>
        <w:rPr/>
      </w:pPr>
      <w:r>
        <w:rPr/>
        <w:t>While fair compensation and opportunities to advance are always important factors, most people decide to leave a company for another reason: bad bosses. In recent interviews with 20,000 workers who just left an employer, the Saratoga Institute in Santa Clara, California, found that poor supervisory behavior was the main reason people quit. A recent Gallup Organization study based on queries of some 2 million workers at 700 companies found the same results.</w:t>
      </w:r>
    </w:p>
    <w:p>
      <w:pPr>
        <w:pStyle w:val="Normal"/>
        <w:rPr/>
      </w:pPr>
      <w:r>
        <w:rPr/>
      </w:r>
    </w:p>
    <w:p>
      <w:pPr>
        <w:pStyle w:val="Normal"/>
        <w:rPr>
          <w:color w:val="800080"/>
          <w:szCs w:val="20"/>
        </w:rPr>
      </w:pPr>
      <w:hyperlink r:id="rId18">
        <w:r>
          <w:rPr>
            <w:rStyle w:val="Hyperlink"/>
            <w:color w:val="800080"/>
            <w:szCs w:val="20"/>
          </w:rPr>
          <w:t>Link to Article</w:t>
        </w:r>
      </w:hyperlink>
    </w:p>
    <w:p>
      <w:pPr>
        <w:pStyle w:val="Normal"/>
        <w:spacing w:before="100" w:after="100"/>
        <w:rPr>
          <w:color w:val="800080"/>
          <w:szCs w:val="20"/>
        </w:rPr>
      </w:pPr>
      <w:r>
        <w:rPr>
          <w:color w:val="800080"/>
          <w:szCs w:val="20"/>
        </w:rPr>
      </w:r>
    </w:p>
    <w:p>
      <w:pPr>
        <w:pStyle w:val="Normal"/>
        <w:jc w:val="both"/>
        <w:rPr>
          <w:b/>
          <w:bCs/>
          <w:sz w:val="12"/>
          <w:szCs w:val="20"/>
        </w:rPr>
      </w:pPr>
      <w:r>
        <w:rPr>
          <w:b/>
          <w:bCs/>
          <w:sz w:val="12"/>
          <w:szCs w:val="20"/>
        </w:rPr>
      </w:r>
    </w:p>
    <w:p>
      <w:pPr>
        <w:pStyle w:val="Heading5"/>
        <w:autoSpaceDE w:val="true"/>
        <w:ind w:hanging="0" w:start="0"/>
        <w:rPr>
          <w:sz w:val="24"/>
        </w:rPr>
      </w:pPr>
      <w:r>
        <w:rPr>
          <w:sz w:val="24"/>
        </w:rPr>
        <w:t>Diversity</w:t>
      </w:r>
    </w:p>
    <w:p>
      <w:pPr>
        <w:pStyle w:val="Normal"/>
        <w:rPr>
          <w:sz w:val="24"/>
        </w:rPr>
      </w:pPr>
      <w:r>
        <w:rPr>
          <w:sz w:val="24"/>
        </w:rPr>
      </w:r>
    </w:p>
    <w:p>
      <w:pPr>
        <w:pStyle w:val="Normal"/>
        <w:rPr/>
      </w:pPr>
      <w:r>
        <w:rPr>
          <w:rStyle w:val="smhead1"/>
          <w:rFonts w:cs="Tahoma"/>
          <w:shadow/>
          <w:color w:val="000000"/>
          <w:sz w:val="20"/>
          <w:u w:val="single"/>
        </w:rPr>
        <w:t>Stopping diversity from walking away</w:t>
      </w:r>
    </w:p>
    <w:p>
      <w:pPr>
        <w:pStyle w:val="Normal"/>
        <w:rPr>
          <w:rStyle w:val="smhead1"/>
          <w:rFonts w:ascii="Tahoma" w:hAnsi="Tahoma" w:cs="Tahoma"/>
          <w:shadow/>
          <w:color w:val="000000"/>
          <w:sz w:val="20"/>
          <w:u w:val="single"/>
        </w:rPr>
      </w:pPr>
      <w:r>
        <w:rPr/>
      </w:r>
    </w:p>
    <w:p>
      <w:pPr>
        <w:pStyle w:val="Normal"/>
        <w:rPr/>
      </w:pPr>
      <w:r>
        <w:rPr>
          <w:szCs w:val="20"/>
        </w:rPr>
        <w:t>IBM's MPIT (Multicultural People in Technology) project, a diversity program launched early last year to help women and multicultural employees, specifically Hispanic, Asian, African-American and Native American workers, build the skills needed to overcome their unique workplace challenges.  MPIT seeks to enrich the jobs and skill sets of highly valued, multicultural employees with a tenure of less than five years, the goal being retention in an extremely competitive technical job market. Like countless other companies, IBM is up against a dwindling supply of high-tech talent; thus it is looking to reach out to populations that represent an increasingly large percentage of the work force. Indeed, these types of programs have delivered impressive results at IBM, increasing the number of women and minorities in the work force and, in particular, the executive ranks.</w:t>
      </w:r>
    </w:p>
    <w:p>
      <w:pPr>
        <w:pStyle w:val="Normal"/>
        <w:rPr>
          <w:szCs w:val="20"/>
        </w:rPr>
      </w:pPr>
      <w:r>
        <w:rPr>
          <w:szCs w:val="20"/>
        </w:rPr>
      </w:r>
    </w:p>
    <w:p>
      <w:pPr>
        <w:pStyle w:val="Normal"/>
        <w:jc w:val="center"/>
        <w:rPr/>
      </w:pPr>
      <w:r>
        <w:rPr/>
        <w:drawing>
          <wp:inline distT="0" distB="0" distL="0" distR="0">
            <wp:extent cx="3075940" cy="1038225"/>
            <wp:effectExtent l="0" t="0" r="0" b="0"/>
            <wp:docPr id="5"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2" descr="" title=""/>
                    <pic:cNvPicPr>
                      <a:picLocks noChangeAspect="1" noChangeArrowheads="1"/>
                    </pic:cNvPicPr>
                  </pic:nvPicPr>
                  <pic:blipFill>
                    <a:blip r:embed="rId19"/>
                    <a:srcRect l="-12" t="-35" r="-12" b="-35"/>
                    <a:stretch>
                      <a:fillRect/>
                    </a:stretch>
                  </pic:blipFill>
                  <pic:spPr bwMode="auto">
                    <a:xfrm>
                      <a:off x="0" y="0"/>
                      <a:ext cx="3075940" cy="1038225"/>
                    </a:xfrm>
                    <a:prstGeom prst="rect">
                      <a:avLst/>
                    </a:prstGeom>
                    <a:noFill/>
                  </pic:spPr>
                </pic:pic>
              </a:graphicData>
            </a:graphic>
          </wp:inline>
        </w:drawing>
      </w:r>
    </w:p>
    <w:p>
      <w:pPr>
        <w:pStyle w:val="Normal"/>
        <w:jc w:val="both"/>
        <w:rPr>
          <w:rStyle w:val="Hyperlink"/>
        </w:rPr>
      </w:pPr>
      <w:hyperlink r:id="rId20">
        <w:r>
          <w:rPr>
            <w:color w:val="800080"/>
            <w:u w:val="single"/>
          </w:rPr>
        </w:r>
      </w:hyperlink>
    </w:p>
    <w:p>
      <w:pPr>
        <w:pStyle w:val="Normal"/>
        <w:jc w:val="both"/>
        <w:rPr>
          <w:color w:val="800080"/>
          <w:u w:val="single"/>
        </w:rPr>
      </w:pPr>
      <w:hyperlink r:id="rId21">
        <w:r>
          <w:rPr>
            <w:rStyle w:val="Hyperlink"/>
            <w:color w:val="800080"/>
          </w:rPr>
          <w:t>Link to Article</w:t>
        </w:r>
      </w:hyperlink>
    </w:p>
    <w:p>
      <w:pPr>
        <w:pStyle w:val="Normal"/>
        <w:ind w:end="-360"/>
        <w:jc w:val="both"/>
        <w:rPr>
          <w:shadow/>
          <w:color w:val="800080"/>
          <w:u w:val="single"/>
        </w:rPr>
      </w:pPr>
      <w:r>
        <w:rPr>
          <w:shadow/>
          <w:color w:val="800080"/>
          <w:u w:val="single"/>
        </w:rPr>
      </w:r>
    </w:p>
    <w:p>
      <w:pPr>
        <w:pStyle w:val="Heading5"/>
        <w:ind w:hanging="0" w:start="0"/>
        <w:rPr>
          <w:sz w:val="24"/>
        </w:rPr>
      </w:pPr>
      <w:r>
        <w:rPr>
          <w:sz w:val="24"/>
        </w:rPr>
        <w:t>Workforce News</w:t>
      </w:r>
    </w:p>
    <w:p>
      <w:pPr>
        <w:pStyle w:val="Normal"/>
        <w:ind w:end="-360"/>
        <w:jc w:val="both"/>
        <w:rPr>
          <w:shadow/>
          <w:sz w:val="24"/>
          <w:szCs w:val="27"/>
          <w:u w:val="single"/>
        </w:rPr>
      </w:pPr>
      <w:r>
        <w:rPr>
          <w:shadow/>
          <w:sz w:val="24"/>
          <w:szCs w:val="27"/>
          <w:u w:val="single"/>
        </w:rPr>
      </w:r>
    </w:p>
    <w:p>
      <w:pPr>
        <w:pStyle w:val="Normal"/>
        <w:rPr>
          <w:shadow/>
          <w:szCs w:val="27"/>
          <w:u w:val="single"/>
        </w:rPr>
      </w:pPr>
      <w:r>
        <w:rPr>
          <w:shadow/>
          <w:szCs w:val="27"/>
          <w:u w:val="single"/>
        </w:rPr>
      </w:r>
    </w:p>
    <w:p>
      <w:pPr>
        <w:pStyle w:val="Normal"/>
        <w:rPr>
          <w:b/>
          <w:bCs/>
          <w:shadow/>
          <w:u w:val="single"/>
        </w:rPr>
      </w:pPr>
      <w:r>
        <w:rPr>
          <w:b/>
          <w:bCs/>
          <w:shadow/>
          <w:u w:val="single"/>
        </w:rPr>
        <w:t>Northport: Good Management Doubled Profit in Two Years</w:t>
      </w:r>
    </w:p>
    <w:p>
      <w:pPr>
        <w:pStyle w:val="Normal"/>
        <w:rPr>
          <w:b/>
          <w:bCs/>
          <w:shadow/>
          <w:u w:val="single"/>
        </w:rPr>
      </w:pPr>
      <w:r>
        <w:rPr>
          <w:b/>
          <w:bCs/>
          <w:shadow/>
          <w:u w:val="single"/>
        </w:rPr>
      </w:r>
    </w:p>
    <w:p>
      <w:pPr>
        <w:pStyle w:val="Normal"/>
        <w:rPr/>
      </w:pPr>
      <w:r>
        <w:rPr/>
        <w:t xml:space="preserve">Northport is an international public relations firm. Here, we will listen to the people of their New York office (the </w:t>
      </w:r>
      <w:r>
        <w:fldChar w:fldCharType="begin"/>
      </w:r>
      <w:r>
        <w:rPr>
          <w:rStyle w:val="Hyperlink"/>
        </w:rPr>
        <w:instrText xml:space="preserve"> HYPERLINK "http://www.workforce.com/feature/00/07/79/" \l "one"</w:instrText>
      </w:r>
      <w:r>
        <w:rPr>
          <w:rStyle w:val="Hyperlink"/>
        </w:rPr>
        <w:fldChar w:fldCharType="separate"/>
      </w:r>
      <w:r>
        <w:rPr>
          <w:rStyle w:val="Hyperlink"/>
        </w:rPr>
        <w:t>executive committee</w:t>
      </w:r>
      <w:r>
        <w:rPr>
          <w:rStyle w:val="Hyperlink"/>
        </w:rPr>
        <w:fldChar w:fldCharType="end"/>
      </w:r>
      <w:r>
        <w:rPr/>
        <w:t xml:space="preserve"> and the </w:t>
      </w:r>
      <w:r>
        <w:fldChar w:fldCharType="begin"/>
      </w:r>
      <w:r>
        <w:rPr>
          <w:rStyle w:val="Hyperlink"/>
        </w:rPr>
        <w:instrText xml:space="preserve"> HYPERLINK "http://www.workforce.com/feature/00/07/79/" \l "two"</w:instrText>
      </w:r>
      <w:r>
        <w:rPr>
          <w:rStyle w:val="Hyperlink"/>
        </w:rPr>
        <w:fldChar w:fldCharType="separate"/>
      </w:r>
      <w:r>
        <w:rPr>
          <w:rStyle w:val="Hyperlink"/>
        </w:rPr>
        <w:t>mid-level group</w:t>
      </w:r>
      <w:r>
        <w:rPr>
          <w:rStyle w:val="Hyperlink"/>
        </w:rPr>
        <w:fldChar w:fldCharType="end"/>
      </w:r>
      <w:r>
        <w:rPr/>
        <w:t>), which achieved a financial performance 52 percent above the average for all the offices in our database. They doubled their profit in two years, and achieved a profit per employee some 80 percent above the norm. Here in descending order, are the ten areas in which they most out-performed the average on an employee survey, by amounts ranging from 18 to 50 percent.</w:t>
      </w:r>
    </w:p>
    <w:p>
      <w:pPr>
        <w:pStyle w:val="Normal"/>
        <w:numPr>
          <w:ilvl w:val="0"/>
          <w:numId w:val="3"/>
        </w:numPr>
        <w:ind w:hanging="0" w:start="0" w:end="0"/>
        <w:rPr/>
      </w:pPr>
      <w:r>
        <w:rPr/>
        <w:t>We have high-quality training opportunities to improve skills.</w:t>
      </w:r>
    </w:p>
    <w:p>
      <w:pPr>
        <w:pStyle w:val="Normal"/>
        <w:numPr>
          <w:ilvl w:val="0"/>
          <w:numId w:val="3"/>
        </w:numPr>
        <w:ind w:hanging="0" w:start="0" w:end="0"/>
        <w:rPr/>
      </w:pPr>
      <w:r>
        <w:rPr/>
        <w:t>Management shows by their actions that employee training is important.</w:t>
      </w:r>
    </w:p>
    <w:p>
      <w:pPr>
        <w:pStyle w:val="Normal"/>
        <w:numPr>
          <w:ilvl w:val="0"/>
          <w:numId w:val="3"/>
        </w:numPr>
        <w:ind w:hanging="0" w:start="0" w:end="0"/>
        <w:rPr/>
      </w:pPr>
      <w:r>
        <w:rPr/>
        <w:t>Around here you are required, not just encouraged, to learn and develop new skills.</w:t>
      </w:r>
    </w:p>
    <w:p>
      <w:pPr>
        <w:pStyle w:val="Normal"/>
        <w:numPr>
          <w:ilvl w:val="0"/>
          <w:numId w:val="3"/>
        </w:numPr>
        <w:ind w:hanging="0" w:start="0" w:end="0"/>
        <w:rPr/>
      </w:pPr>
      <w:r>
        <w:rPr/>
        <w:t>Enthusiasm and morale around here have never been higher.</w:t>
      </w:r>
    </w:p>
    <w:p>
      <w:pPr>
        <w:pStyle w:val="Normal"/>
        <w:numPr>
          <w:ilvl w:val="0"/>
          <w:numId w:val="3"/>
        </w:numPr>
        <w:ind w:hanging="0" w:start="0" w:end="0"/>
        <w:rPr/>
      </w:pPr>
      <w:r>
        <w:rPr/>
        <w:t>We have an effective system in place to measure client feedback.</w:t>
      </w:r>
    </w:p>
    <w:p>
      <w:pPr>
        <w:pStyle w:val="Normal"/>
        <w:numPr>
          <w:ilvl w:val="0"/>
          <w:numId w:val="3"/>
        </w:numPr>
        <w:ind w:hanging="0" w:start="0" w:end="0"/>
        <w:rPr/>
      </w:pPr>
      <w:r>
        <w:rPr/>
        <w:t>This place has done a good job of providing the training I've needed to do my job well.</w:t>
      </w:r>
    </w:p>
    <w:p>
      <w:pPr>
        <w:pStyle w:val="Normal"/>
        <w:numPr>
          <w:ilvl w:val="0"/>
          <w:numId w:val="3"/>
        </w:numPr>
        <w:ind w:hanging="0" w:start="0" w:end="0"/>
        <w:rPr/>
      </w:pPr>
      <w:r>
        <w:rPr/>
        <w:t>I am actively helped with my personal development.</w:t>
      </w:r>
    </w:p>
    <w:p>
      <w:pPr>
        <w:pStyle w:val="Normal"/>
        <w:numPr>
          <w:ilvl w:val="0"/>
          <w:numId w:val="3"/>
        </w:numPr>
        <w:ind w:hanging="0" w:start="0" w:end="0"/>
        <w:rPr/>
      </w:pPr>
      <w:r>
        <w:rPr/>
        <w:t>I am given the chance at the office to learn and develop new skills.</w:t>
      </w:r>
    </w:p>
    <w:p>
      <w:pPr>
        <w:pStyle w:val="Normal"/>
        <w:numPr>
          <w:ilvl w:val="0"/>
          <w:numId w:val="3"/>
        </w:numPr>
        <w:ind w:hanging="0" w:start="0" w:end="0"/>
        <w:rPr/>
      </w:pPr>
      <w:r>
        <w:rPr/>
        <w:t>We keep our people informed about what is happening in the office.</w:t>
      </w:r>
    </w:p>
    <w:p>
      <w:pPr>
        <w:pStyle w:val="Normal"/>
        <w:numPr>
          <w:ilvl w:val="0"/>
          <w:numId w:val="3"/>
        </w:numPr>
        <w:ind w:hanging="0" w:start="0" w:end="0"/>
        <w:rPr/>
      </w:pPr>
      <w:r>
        <w:rPr/>
        <w:t>We regularly discuss our progress toward our strategic objectives, not just the financial goals.</w:t>
      </w:r>
    </w:p>
    <w:p>
      <w:pPr>
        <w:pStyle w:val="Header"/>
        <w:tabs>
          <w:tab w:val="clear" w:pos="4320"/>
          <w:tab w:val="clear" w:pos="8640"/>
        </w:tabs>
        <w:rPr/>
      </w:pPr>
      <w:r>
        <w:rPr/>
      </w:r>
    </w:p>
    <w:p>
      <w:pPr>
        <w:pStyle w:val="Header"/>
        <w:tabs>
          <w:tab w:val="clear" w:pos="4320"/>
          <w:tab w:val="clear" w:pos="8640"/>
        </w:tabs>
        <w:rPr/>
      </w:pPr>
      <w:hyperlink r:id="rId22">
        <w:r>
          <w:rPr>
            <w:rStyle w:val="Hyperlink"/>
            <w:color w:val="800080"/>
          </w:rPr>
          <w:t>Link to Articl</w:t>
        </w:r>
      </w:hyperlink>
      <w:r>
        <w:rPr>
          <w:color w:val="800080"/>
          <w:u w:val="single"/>
        </w:rPr>
        <w:t>e</w:t>
      </w:r>
    </w:p>
    <w:p>
      <w:pPr>
        <w:pStyle w:val="Header"/>
        <w:tabs>
          <w:tab w:val="clear" w:pos="4320"/>
          <w:tab w:val="clear" w:pos="8640"/>
        </w:tabs>
        <w:rPr>
          <w:color w:val="000080"/>
          <w:u w:val="single"/>
        </w:rPr>
      </w:pPr>
      <w:r>
        <w:rPr>
          <w:color w:val="000080"/>
          <w:u w:val="single"/>
        </w:rPr>
      </w:r>
    </w:p>
    <w:p>
      <w:pPr>
        <w:pStyle w:val="Normal"/>
        <w:ind w:end="-360"/>
        <w:rPr>
          <w:b/>
          <w:bCs/>
          <w:shadow/>
          <w:color w:val="000080"/>
          <w:sz w:val="22"/>
          <w:u w:val="single"/>
        </w:rPr>
      </w:pPr>
      <w:r>
        <w:rPr>
          <w:b/>
          <w:bCs/>
          <w:shadow/>
          <w:color w:val="000080"/>
          <w:sz w:val="22"/>
          <w:u w:val="single"/>
        </w:rPr>
      </w:r>
    </w:p>
    <w:p>
      <w:pPr>
        <w:pStyle w:val="Heading5"/>
        <w:ind w:hanging="0" w:start="0"/>
        <w:rPr>
          <w:sz w:val="24"/>
        </w:rPr>
      </w:pPr>
      <w:r>
        <w:rPr>
          <w:sz w:val="24"/>
        </w:rPr>
        <w:t>Workplace Issues</w:t>
      </w:r>
    </w:p>
    <w:p>
      <w:pPr>
        <w:pStyle w:val="Normal"/>
        <w:ind w:end="-360"/>
        <w:jc w:val="center"/>
        <w:rPr>
          <w:b/>
          <w:bCs/>
          <w:shadow/>
          <w:sz w:val="22"/>
          <w:u w:val="single"/>
        </w:rPr>
      </w:pPr>
      <w:r>
        <w:rPr>
          <w:b/>
          <w:bCs/>
          <w:shadow/>
          <w:sz w:val="22"/>
          <w:u w:val="single"/>
        </w:rPr>
      </w:r>
    </w:p>
    <w:p>
      <w:pPr>
        <w:pStyle w:val="Normal"/>
        <w:rPr>
          <w:b/>
          <w:bCs/>
          <w:shadow/>
          <w:u w:val="single"/>
        </w:rPr>
      </w:pPr>
      <w:r>
        <w:rPr>
          <w:b/>
          <w:bCs/>
          <w:shadow/>
          <w:u w:val="single"/>
        </w:rPr>
        <w:t>Countdown to the Great Labor Shortage</w:t>
      </w:r>
    </w:p>
    <w:p>
      <w:pPr>
        <w:pStyle w:val="Normal"/>
        <w:rPr>
          <w:b/>
          <w:bCs/>
          <w:shadow/>
          <w:u w:val="single"/>
        </w:rPr>
      </w:pPr>
      <w:r>
        <w:rPr>
          <w:b/>
          <w:bCs/>
          <w:shadow/>
          <w:u w:val="single"/>
        </w:rPr>
      </w:r>
    </w:p>
    <w:p>
      <w:pPr>
        <w:pStyle w:val="Normal"/>
        <w:rPr>
          <w:rStyle w:val="Hyperlink"/>
        </w:rPr>
      </w:pPr>
      <w:hyperlink r:id="rId23">
        <w:r>
          <w:rPr/>
          <w:t xml:space="preserve">The daily flurry of layoffs is bringing major changes to the workplace as companies struggle with the economic downturn. But if government predictions play out as expected, soon there will be an equally big and opposite shift as baby boomers retire and the nation experiences one of its most severe labor shortages.  In its most recent study, released in November 1999, the Bureau of Labor Statistics projected that the gap between the number of jobs available and the number of people to fill them would grow to six million in 2008. And this is just the start of a shortage that will peak from 2015 to 2025, when the bulk of workers born between 1946 and 1964, as many as 60 million, reach retirement age.  </w:t>
        </w:r>
      </w:hyperlink>
    </w:p>
    <w:p>
      <w:pPr>
        <w:pStyle w:val="Normal"/>
        <w:rPr>
          <w:rStyle w:val="Hyperlink"/>
        </w:rPr>
      </w:pPr>
      <w:hyperlink r:id="rId24">
        <w:r>
          <w:rPr/>
        </w:r>
      </w:hyperlink>
    </w:p>
    <w:p>
      <w:pPr>
        <w:pStyle w:val="Normal"/>
        <w:rPr/>
      </w:pPr>
      <w:hyperlink r:id="rId25">
        <w:r>
          <w:rPr>
            <w:rStyle w:val="Hyperlink"/>
            <w:color w:val="800080"/>
          </w:rPr>
          <w:t>Link to Articl</w:t>
        </w:r>
      </w:hyperlink>
      <w:r>
        <w:rPr>
          <w:color w:val="800080"/>
          <w:u w:val="single"/>
        </w:rPr>
        <w:t>e</w:t>
      </w:r>
    </w:p>
    <w:p>
      <w:pPr>
        <w:pStyle w:val="Normal"/>
        <w:rPr/>
      </w:pPr>
      <w:r>
        <w:rPr/>
      </w:r>
    </w:p>
    <w:p>
      <w:pPr>
        <w:pStyle w:val="Header"/>
        <w:tabs>
          <w:tab w:val="clear" w:pos="4320"/>
          <w:tab w:val="clear" w:pos="8640"/>
        </w:tabs>
        <w:rPr/>
      </w:pPr>
      <w:r>
        <w:rPr/>
      </w:r>
    </w:p>
    <w:p>
      <w:pPr>
        <w:pStyle w:val="Normal"/>
        <w:rPr>
          <w:b/>
          <w:bCs/>
          <w:shadow/>
          <w:u w:val="single"/>
        </w:rPr>
      </w:pPr>
      <w:r>
        <w:rPr>
          <w:b/>
          <w:bCs/>
          <w:shadow/>
          <w:u w:val="single"/>
        </w:rPr>
        <w:t>TOWERS PERRIN STUDY FINDS, DESPITE LAYOFFS AND SLOW ECONOMY, A NEW, MORE COMPLEX POWER GAME IS EMERGING BETWEEN EMPLOYERS AND EMPLOYEES</w:t>
      </w:r>
    </w:p>
    <w:p>
      <w:pPr>
        <w:pStyle w:val="Normal"/>
        <w:rPr>
          <w:rFonts w:eastAsia="Arial Unicode MS"/>
          <w:b/>
          <w:bCs/>
          <w:shadow/>
          <w:u w:val="single"/>
        </w:rPr>
      </w:pPr>
      <w:r>
        <w:rPr>
          <w:rFonts w:eastAsia="Arial Unicode MS"/>
          <w:b/>
          <w:bCs/>
          <w:shadow/>
          <w:u w:val="single"/>
        </w:rPr>
      </w:r>
    </w:p>
    <w:p>
      <w:pPr>
        <w:pStyle w:val="Normal"/>
        <w:rPr/>
      </w:pPr>
      <w:r>
        <w:rPr/>
        <w:t>Despite the general economic downturn and numerous recent layoff announcements, the labor market for talent remains in flux. A new reality for the talent management game is emerging, with the power between employers and employees, over half of whom are in the job market, shifting continually. According to a new Towers Perrin study of nearly 6,000 North American workers across all organizational levels, this shift is a result of the so-called talent wars of the mid - to late ‘90s, which has significantly changed the mindset of employees creating a workforce that is more sophisticated, knowledgeable and individualistic than ever before.</w:t>
      </w:r>
    </w:p>
    <w:p>
      <w:pPr>
        <w:pStyle w:val="Normal"/>
        <w:rPr/>
      </w:pPr>
      <w:r>
        <w:rPr/>
      </w:r>
    </w:p>
    <w:p>
      <w:pPr>
        <w:pStyle w:val="Normal"/>
        <w:rPr/>
      </w:pPr>
      <w:r>
        <w:rPr/>
        <w:t xml:space="preserve">The study, titled </w:t>
      </w:r>
      <w:r>
        <w:rPr>
          <w:i/>
          <w:iCs/>
        </w:rPr>
        <w:t>The Towers Perrin Talent Report: New Realities in Today’s Workforce</w:t>
      </w:r>
      <w:r>
        <w:rPr/>
        <w:t>, focused on employee views, examining attitudes of a diverse range of people working for medium to large companies across regions and industries. It also targeted a subset of respondents who have managerial roles and are involved in recruiting and retention. Both groups affirmed that the shifting dynamics at work in managing talent in today’s business environment have created a new reality for employers.</w:t>
      </w:r>
      <w:r>
        <w:rPr>
          <w:rFonts w:eastAsia="Arial Unicode MS"/>
        </w:rPr>
        <w:t xml:space="preserve"> </w:t>
      </w:r>
      <w:r>
        <w:rPr/>
        <w:t>From the employee perspective, four key trends emerged:</w:t>
      </w:r>
    </w:p>
    <w:p>
      <w:pPr>
        <w:pStyle w:val="Normal"/>
        <w:rPr/>
      </w:pPr>
      <w:r>
        <w:rPr/>
      </w:r>
    </w:p>
    <w:p>
      <w:pPr>
        <w:pStyle w:val="Normal"/>
        <w:numPr>
          <w:ilvl w:val="0"/>
          <w:numId w:val="5"/>
        </w:numPr>
        <w:rPr/>
      </w:pPr>
      <w:r>
        <w:rPr/>
        <w:t xml:space="preserve">Employees generally are "in the market," in some way, most of the time. </w:t>
      </w:r>
    </w:p>
    <w:p>
      <w:pPr>
        <w:pStyle w:val="Normal"/>
        <w:numPr>
          <w:ilvl w:val="0"/>
          <w:numId w:val="5"/>
        </w:numPr>
        <w:rPr/>
      </w:pPr>
      <w:r>
        <w:rPr/>
        <w:t xml:space="preserve">Employees don’t place much emphasis on a long-term relationship with a particular employer. </w:t>
      </w:r>
    </w:p>
    <w:p>
      <w:pPr>
        <w:pStyle w:val="Normal"/>
        <w:numPr>
          <w:ilvl w:val="0"/>
          <w:numId w:val="5"/>
        </w:numPr>
        <w:rPr/>
      </w:pPr>
      <w:r>
        <w:rPr/>
        <w:t xml:space="preserve">Employees define their relationship with their employer in increasingly complex ways. </w:t>
      </w:r>
    </w:p>
    <w:p>
      <w:pPr>
        <w:pStyle w:val="Normal"/>
        <w:numPr>
          <w:ilvl w:val="0"/>
          <w:numId w:val="5"/>
        </w:numPr>
        <w:rPr/>
      </w:pPr>
      <w:r>
        <w:rPr/>
        <w:t xml:space="preserve">Employees care about different things when they’re joining a company than when they’re deciding whether to stay or how much of their discretionary effort to give. </w:t>
      </w:r>
    </w:p>
    <w:p>
      <w:pPr>
        <w:pStyle w:val="Normal"/>
        <w:rPr>
          <w:sz w:val="18"/>
        </w:rPr>
      </w:pPr>
      <w:r>
        <w:rPr>
          <w:sz w:val="18"/>
        </w:rPr>
      </w:r>
    </w:p>
    <w:p>
      <w:pPr>
        <w:pStyle w:val="Normal"/>
        <w:rPr>
          <w:color w:val="800080"/>
          <w:sz w:val="18"/>
        </w:rPr>
      </w:pPr>
      <w:hyperlink r:id="rId26">
        <w:r>
          <w:rPr>
            <w:rStyle w:val="Hyperlink"/>
            <w:color w:val="800080"/>
            <w:sz w:val="18"/>
          </w:rPr>
          <w:t>Link to Article</w:t>
        </w:r>
      </w:hyperlink>
    </w:p>
    <w:p>
      <w:pPr>
        <w:pStyle w:val="Normal"/>
        <w:rPr>
          <w:color w:val="800080"/>
          <w:sz w:val="18"/>
        </w:rPr>
      </w:pPr>
      <w:r>
        <w:rPr>
          <w:color w:val="800080"/>
          <w:sz w:val="18"/>
        </w:rPr>
      </w:r>
    </w:p>
    <w:p>
      <w:pPr>
        <w:pStyle w:val="Normal"/>
        <w:ind w:end="-360"/>
        <w:rPr>
          <w:b/>
          <w:bCs/>
          <w:u w:val="single"/>
        </w:rPr>
      </w:pPr>
      <w:r>
        <w:rPr>
          <w:b/>
          <w:bCs/>
          <w:u w:val="single"/>
        </w:rPr>
        <w:t>Where Have All The Good Leaders Gone?</w:t>
      </w:r>
    </w:p>
    <w:p>
      <w:pPr>
        <w:pStyle w:val="Normal"/>
        <w:ind w:end="-360"/>
        <w:rPr>
          <w:b/>
          <w:bCs/>
          <w:color w:val="003399"/>
          <w:u w:val="single"/>
        </w:rPr>
      </w:pPr>
      <w:r>
        <w:rPr>
          <w:b/>
          <w:bCs/>
          <w:color w:val="003399"/>
          <w:u w:val="single"/>
        </w:rPr>
      </w:r>
    </w:p>
    <w:p>
      <w:pPr>
        <w:pStyle w:val="Normal"/>
        <w:ind w:end="-360"/>
        <w:rPr>
          <w:szCs w:val="20"/>
        </w:rPr>
      </w:pPr>
      <w:r>
        <w:rPr>
          <w:szCs w:val="20"/>
        </w:rPr>
        <w:t>There aren't enough leaders available. And of the leaders available, companies can't find enough who are qualified. To add insult to injury, very few leaders themselves have much confidence in the capabilities of leaders within their own organizations.</w:t>
      </w:r>
    </w:p>
    <w:p>
      <w:pPr>
        <w:pStyle w:val="Normal"/>
        <w:ind w:end="-360"/>
        <w:rPr>
          <w:rFonts w:ascii="Arial" w:hAnsi="Arial" w:cs="Arial"/>
          <w:szCs w:val="20"/>
        </w:rPr>
      </w:pPr>
      <w:r>
        <w:rPr>
          <w:rFonts w:cs="Arial" w:ascii="Arial" w:hAnsi="Arial"/>
          <w:szCs w:val="20"/>
        </w:rPr>
      </w:r>
    </w:p>
    <w:p>
      <w:pPr>
        <w:pStyle w:val="Normal"/>
        <w:ind w:end="-360"/>
        <w:rPr>
          <w:rFonts w:ascii="Arial" w:hAnsi="Arial" w:cs="Arial"/>
          <w:szCs w:val="20"/>
        </w:rPr>
      </w:pPr>
      <w:r>
        <w:rPr>
          <w:szCs w:val="20"/>
        </w:rPr>
        <w:t>Yet despite the dearth of leaders, the survey suggests that the majority of companies have yet to take steps to correct the problem. Indeed, 77% of HR professionals surveyed said that the leadership development programs in their companies were less than high quality. One-third of the companies surveyed didn't even have a management succession plan. And 70% of those surveyed said that they have not increased the amount of time in the last two years that they spend on selecting, hiring, or replacing workers.  </w:t>
        <w:br/>
      </w:r>
      <w:r>
        <w:rPr>
          <w:rFonts w:cs="Arial" w:ascii="Arial" w:hAnsi="Arial"/>
          <w:szCs w:val="20"/>
        </w:rPr>
        <w:br/>
      </w:r>
      <w:hyperlink r:id="rId27">
        <w:r>
          <w:rPr>
            <w:rStyle w:val="Hyperlink"/>
            <w:rFonts w:cs="Arial" w:ascii="Arial" w:hAnsi="Arial"/>
            <w:color w:val="800080"/>
            <w:szCs w:val="20"/>
          </w:rPr>
          <w:t>Link to Article</w:t>
        </w:r>
      </w:hyperlink>
    </w:p>
    <w:p>
      <w:pPr>
        <w:pStyle w:val="Normal"/>
        <w:ind w:end="-360"/>
        <w:rPr>
          <w:rFonts w:ascii="Arial" w:hAnsi="Arial" w:cs="Arial"/>
          <w:szCs w:val="20"/>
        </w:rPr>
      </w:pPr>
      <w:r>
        <w:rPr>
          <w:rFonts w:cs="Arial" w:ascii="Arial" w:hAnsi="Arial"/>
          <w:szCs w:val="20"/>
        </w:rPr>
      </w:r>
    </w:p>
    <w:p>
      <w:pPr>
        <w:pStyle w:val="Normal"/>
        <w:ind w:end="-360"/>
        <w:rPr>
          <w:rFonts w:ascii="Arial" w:hAnsi="Arial" w:cs="Arial"/>
          <w:color w:val="FF00FF"/>
          <w:szCs w:val="20"/>
          <w:u w:val="single"/>
        </w:rPr>
      </w:pPr>
      <w:r>
        <w:rPr>
          <w:rFonts w:cs="Arial" w:ascii="Arial" w:hAnsi="Arial"/>
          <w:color w:val="FF00FF"/>
          <w:szCs w:val="20"/>
          <w:u w:val="single"/>
        </w:rPr>
      </w:r>
    </w:p>
    <w:p>
      <w:pPr>
        <w:pStyle w:val="Normal"/>
        <w:ind w:end="-360"/>
        <w:rPr>
          <w:rFonts w:ascii="Arial" w:hAnsi="Arial" w:cs="Arial"/>
          <w:color w:val="FF00FF"/>
          <w:szCs w:val="20"/>
          <w:u w:val="single"/>
        </w:rPr>
      </w:pPr>
      <w:r>
        <w:rPr>
          <w:rFonts w:cs="Arial" w:ascii="Arial" w:hAnsi="Arial"/>
          <w:color w:val="FF00FF"/>
          <w:szCs w:val="20"/>
          <w:u w:val="single"/>
        </w:rPr>
      </w:r>
    </w:p>
    <w:p>
      <w:pPr>
        <w:pStyle w:val="Normal"/>
        <w:ind w:end="-360"/>
        <w:rPr>
          <w:b/>
          <w:bCs/>
          <w:shadow/>
          <w:u w:val="single"/>
        </w:rPr>
      </w:pPr>
      <w:r>
        <w:rPr>
          <w:b/>
          <w:bCs/>
          <w:shadow/>
          <w:u w:val="single"/>
        </w:rPr>
      </w:r>
    </w:p>
    <w:p>
      <w:pPr>
        <w:pStyle w:val="Normal"/>
        <w:ind w:end="-360"/>
        <w:jc w:val="center"/>
        <w:rPr>
          <w:b/>
          <w:bCs/>
          <w:sz w:val="24"/>
          <w:u w:val="single"/>
        </w:rPr>
      </w:pPr>
      <w:r>
        <w:rPr>
          <w:b/>
          <w:bCs/>
          <w:sz w:val="24"/>
          <w:u w:val="single"/>
        </w:rPr>
        <w:t>U.K. HR News</w:t>
      </w:r>
    </w:p>
    <w:p>
      <w:pPr>
        <w:pStyle w:val="Normal"/>
        <w:ind w:end="-360"/>
        <w:jc w:val="center"/>
        <w:rPr>
          <w:b/>
          <w:bCs/>
          <w:shadow/>
          <w:sz w:val="22"/>
          <w:u w:val="single"/>
        </w:rPr>
      </w:pPr>
      <w:r>
        <w:rPr>
          <w:b/>
          <w:bCs/>
          <w:shadow/>
          <w:sz w:val="22"/>
          <w:u w:val="single"/>
        </w:rPr>
      </w:r>
    </w:p>
    <w:p>
      <w:pPr>
        <w:pStyle w:val="Normal"/>
        <w:rPr/>
      </w:pPr>
      <w:r>
        <w:rPr>
          <w:rStyle w:val="mainsubheader1"/>
          <w:rFonts w:cs="Tahoma"/>
          <w:shadow/>
          <w:color w:val="000000"/>
          <w:sz w:val="20"/>
          <w:u w:val="single"/>
        </w:rPr>
        <w:t>Maternity, parental, paternity and adoption leave: a useful summary</w:t>
      </w:r>
    </w:p>
    <w:p>
      <w:pPr>
        <w:pStyle w:val="Normal"/>
        <w:rPr>
          <w:rStyle w:val="mainsubheader1"/>
          <w:rFonts w:ascii="Tahoma" w:hAnsi="Tahoma" w:cs="Tahoma"/>
          <w:shadow/>
          <w:color w:val="000000"/>
          <w:sz w:val="20"/>
          <w:u w:val="single"/>
        </w:rPr>
      </w:pPr>
      <w:r>
        <w:rPr/>
      </w:r>
    </w:p>
    <w:p>
      <w:pPr>
        <w:pStyle w:val="Normal"/>
        <w:rPr/>
      </w:pPr>
      <w:r>
        <w:rPr/>
        <w:t xml:space="preserve">A number of changes are to be made to the rules governing maternity and parental leave, despite the extensive changes already made only last year. Furthermore, new rights will be instituted regarding paternity leave and adoption leave. </w:t>
      </w:r>
    </w:p>
    <w:p>
      <w:pPr>
        <w:pStyle w:val="Normal"/>
        <w:rPr/>
      </w:pPr>
      <w:r>
        <w:rPr/>
      </w:r>
    </w:p>
    <w:p>
      <w:pPr>
        <w:pStyle w:val="Normal"/>
        <w:rPr/>
      </w:pPr>
      <w:r>
        <w:rPr/>
        <w:t xml:space="preserve">Last year, all employees were entitled to maternity leave of 14 weeks, irrespective of their length of service. Since then, this period of leave (now known as Ordinary Maternity Leave) to which all employees are entitled has increased to 18 weeks. This has helpfully put it in line with the length of time during which statutory maternity pay (SMP) is provided. </w:t>
      </w:r>
    </w:p>
    <w:p>
      <w:pPr>
        <w:pStyle w:val="Normal"/>
        <w:rPr/>
      </w:pPr>
      <w:r>
        <w:rPr/>
      </w:r>
    </w:p>
    <w:p>
      <w:pPr>
        <w:pStyle w:val="Normal"/>
        <w:rPr/>
      </w:pPr>
      <w:r>
        <w:rPr/>
        <w:t xml:space="preserve">It was announced in the budget in March this year that Ordinary Maternity Leave would be increased further to 26 weeks from April 2003.   </w:t>
      </w:r>
    </w:p>
    <w:p>
      <w:pPr>
        <w:pStyle w:val="Normal"/>
        <w:rPr/>
      </w:pPr>
      <w:r>
        <w:rPr/>
      </w:r>
    </w:p>
    <w:p>
      <w:pPr>
        <w:pStyle w:val="Normal"/>
        <w:rPr>
          <w:color w:val="800080"/>
        </w:rPr>
      </w:pPr>
      <w:hyperlink r:id="rId28">
        <w:r>
          <w:rPr>
            <w:rStyle w:val="Hyperlink"/>
            <w:color w:val="800080"/>
          </w:rPr>
          <w:t>Link to Article</w:t>
        </w:r>
      </w:hyperlink>
    </w:p>
    <w:p>
      <w:pPr>
        <w:pStyle w:val="Normal"/>
        <w:rPr>
          <w:color w:val="800080"/>
        </w:rPr>
      </w:pPr>
      <w:r>
        <w:rPr>
          <w:color w:val="800080"/>
        </w:rPr>
      </w:r>
    </w:p>
    <w:p>
      <w:pPr>
        <w:pStyle w:val="Normal"/>
        <w:rPr/>
      </w:pPr>
      <w:r>
        <w:rPr>
          <w:rStyle w:val="mainsubheader1"/>
          <w:rFonts w:cs="Tahoma"/>
          <w:shadow/>
          <w:color w:val="000000"/>
          <w:sz w:val="20"/>
          <w:u w:val="single"/>
        </w:rPr>
        <w:t>Reversal of burden of proof in sex discrimination cases</w:t>
      </w:r>
    </w:p>
    <w:p>
      <w:pPr>
        <w:pStyle w:val="Normal"/>
        <w:rPr>
          <w:rStyle w:val="mainsubheader1"/>
          <w:rFonts w:ascii="Tahoma" w:hAnsi="Tahoma" w:cs="Tahoma"/>
          <w:shadow/>
          <w:color w:val="000000"/>
          <w:sz w:val="20"/>
          <w:u w:val="single"/>
        </w:rPr>
      </w:pPr>
      <w:r>
        <w:rPr/>
      </w:r>
    </w:p>
    <w:p>
      <w:pPr>
        <w:pStyle w:val="Normal"/>
        <w:rPr/>
      </w:pPr>
      <w:r>
        <w:rPr/>
        <w:t xml:space="preserve">Marian Fertleman, an employment lawyer at Landwell, examines the regulations implementing the EU directive on the burden of proof in sex discrimination cases, which come into force in October. Where an employee has proved sufficient facts that would constitute sex discrimination if there were no further explanation given, the burden of proof will then shift to the employer to prove that no discrimination has occurred. </w:t>
      </w:r>
    </w:p>
    <w:p>
      <w:pPr>
        <w:pStyle w:val="Normal"/>
        <w:rPr/>
      </w:pPr>
      <w:r>
        <w:rPr/>
      </w:r>
    </w:p>
    <w:p>
      <w:pPr>
        <w:pStyle w:val="Normal"/>
        <w:rPr>
          <w:color w:val="800080"/>
        </w:rPr>
      </w:pPr>
      <w:hyperlink r:id="rId29">
        <w:r>
          <w:rPr>
            <w:rStyle w:val="Hyperlink"/>
            <w:color w:val="800080"/>
          </w:rPr>
          <w:t>Link to Article</w:t>
        </w:r>
      </w:hyperlink>
    </w:p>
    <w:p>
      <w:pPr>
        <w:pStyle w:val="Normal"/>
        <w:ind w:end="-360"/>
        <w:rPr>
          <w:b/>
          <w:bCs/>
          <w:color w:val="800080"/>
          <w:sz w:val="24"/>
          <w:u w:val="single"/>
        </w:rPr>
      </w:pPr>
      <w:r>
        <w:rPr>
          <w:b/>
          <w:bCs/>
          <w:color w:val="800080"/>
          <w:sz w:val="24"/>
          <w:u w:val="single"/>
        </w:rPr>
      </w:r>
    </w:p>
    <w:p>
      <w:pPr>
        <w:pStyle w:val="Normal"/>
        <w:ind w:end="-360"/>
        <w:jc w:val="center"/>
        <w:rPr>
          <w:b/>
          <w:bCs/>
          <w:sz w:val="24"/>
          <w:u w:val="single"/>
        </w:rPr>
      </w:pPr>
      <w:r>
        <w:rPr>
          <w:b/>
          <w:bCs/>
          <w:sz w:val="24"/>
          <w:u w:val="single"/>
        </w:rPr>
      </w:r>
    </w:p>
    <w:p>
      <w:pPr>
        <w:pStyle w:val="Normal"/>
        <w:ind w:end="-360"/>
        <w:jc w:val="center"/>
        <w:rPr>
          <w:b/>
          <w:bCs/>
          <w:sz w:val="24"/>
          <w:u w:val="single"/>
        </w:rPr>
      </w:pPr>
      <w:r>
        <w:rPr>
          <w:b/>
          <w:bCs/>
          <w:sz w:val="24"/>
          <w:u w:val="single"/>
        </w:rPr>
      </w:r>
    </w:p>
    <w:p>
      <w:pPr>
        <w:pStyle w:val="Normal"/>
        <w:ind w:end="-360"/>
        <w:jc w:val="center"/>
        <w:rPr>
          <w:b/>
          <w:bCs/>
          <w:sz w:val="24"/>
          <w:u w:val="single"/>
        </w:rPr>
      </w:pPr>
      <w:r>
        <w:rPr>
          <w:b/>
          <w:bCs/>
          <w:sz w:val="24"/>
          <w:u w:val="single"/>
        </w:rPr>
        <w:t>Significant Layoff Announcements</w:t>
      </w:r>
    </w:p>
    <w:p>
      <w:pPr>
        <w:pStyle w:val="Normal"/>
        <w:ind w:end="-360"/>
        <w:jc w:val="both"/>
        <w:rPr>
          <w:b/>
          <w:bCs/>
          <w:shadow/>
          <w:sz w:val="24"/>
          <w:u w:val="single"/>
        </w:rPr>
      </w:pPr>
      <w:r>
        <w:rPr>
          <w:b/>
          <w:bCs/>
          <w:shadow/>
          <w:sz w:val="24"/>
          <w:u w:val="single"/>
        </w:rPr>
      </w:r>
    </w:p>
    <w:p>
      <w:pPr>
        <w:pStyle w:val="Normal"/>
        <w:ind w:end="-360"/>
        <w:jc w:val="both"/>
        <w:rPr>
          <w:b/>
          <w:bCs/>
          <w:shadow/>
          <w:sz w:val="10"/>
          <w:u w:val="single"/>
        </w:rPr>
      </w:pPr>
      <w:r>
        <w:rPr>
          <w:b/>
          <w:bCs/>
          <w:shadow/>
          <w:sz w:val="10"/>
          <w:u w:val="single"/>
        </w:rPr>
      </w:r>
    </w:p>
    <w:p>
      <w:pPr>
        <w:pStyle w:val="Normal"/>
        <w:ind w:end="-360"/>
        <w:rPr/>
      </w:pPr>
      <w:r>
        <w:rPr>
          <w:rStyle w:val="Strong"/>
          <w:rFonts w:cs="Arial" w:ascii="Arial" w:hAnsi="Arial"/>
        </w:rPr>
        <w:t>Compaq Computer Corporation</w:t>
      </w:r>
      <w:r>
        <w:rPr/>
        <w:br/>
      </w:r>
      <w:r>
        <w:rPr>
          <w:i/>
          <w:iCs/>
        </w:rPr>
        <w:t>Houston, TX</w:t>
      </w:r>
      <w:r>
        <w:rPr/>
        <w:br/>
        <w:t>Job cuts at Compaq Computer Corp.'s Texas base will be double those previously announced, with more layoffs probable. As part of its cost-cutting plan to eliminate 8,500 positions worldwide, the Houston-based manufacturer reported to the Texas Workforce Commission it has already laid off 1,914 area workers and another 890 workers would be cut by year's end, for a total of 2,804 layoffs.  The total reduction of 8,500 jobs is about 12 percent of its work force.</w:t>
      </w:r>
    </w:p>
    <w:p>
      <w:pPr>
        <w:pStyle w:val="Normal"/>
        <w:ind w:end="-360"/>
        <w:rPr/>
      </w:pPr>
      <w:r>
        <w:rPr/>
      </w:r>
    </w:p>
    <w:p>
      <w:pPr>
        <w:pStyle w:val="Normal"/>
        <w:ind w:end="-360"/>
        <w:rPr/>
      </w:pPr>
      <w:r>
        <w:rPr>
          <w:rStyle w:val="Strong"/>
          <w:rFonts w:cs="Arial" w:ascii="Arial" w:hAnsi="Arial"/>
        </w:rPr>
        <w:t>Zydant Corporation</w:t>
      </w:r>
      <w:r>
        <w:rPr/>
        <w:br/>
      </w:r>
      <w:r>
        <w:rPr>
          <w:i/>
          <w:iCs/>
        </w:rPr>
        <w:t>League City, TX</w:t>
      </w:r>
      <w:r>
        <w:rPr/>
        <w:br/>
        <w:t>Zydant Corporation announces redirection of focus, reduction in workforce and a move of its company offices. Texas based Zydant Corporation announced today that it has been forced to make cutbacks in its workforce, and changes in its business plan.</w:t>
      </w:r>
    </w:p>
    <w:p>
      <w:pPr>
        <w:pStyle w:val="Normal"/>
        <w:ind w:end="-360"/>
        <w:rPr/>
      </w:pPr>
      <w:r>
        <w:rPr/>
      </w:r>
    </w:p>
    <w:p>
      <w:pPr>
        <w:pStyle w:val="Normal"/>
        <w:ind w:end="-360"/>
        <w:rPr>
          <w:bCs/>
        </w:rPr>
      </w:pPr>
      <w:r>
        <w:rPr>
          <w:rStyle w:val="Strong"/>
          <w:rFonts w:cs="Arial" w:ascii="Arial" w:hAnsi="Arial"/>
        </w:rPr>
        <w:t>Reliant Resources Incorporated</w:t>
      </w:r>
      <w:r>
        <w:rPr/>
        <w:br/>
      </w:r>
      <w:r>
        <w:rPr>
          <w:i/>
          <w:iCs/>
        </w:rPr>
        <w:t>Houston, TX, Austin, TX</w:t>
      </w:r>
      <w:r>
        <w:rPr/>
        <w:br/>
        <w:t>Reliant Resources put its Internet and telecommunications business up for sale Monday and laid off half of the struggling unit's employees. Some 70 workers in Houston and Austin, mostly in Houston, were let go.</w:t>
      </w:r>
    </w:p>
    <w:p>
      <w:pPr>
        <w:pStyle w:val="Normal"/>
        <w:ind w:end="-360"/>
        <w:jc w:val="both"/>
        <w:rPr>
          <w:bCs/>
        </w:rPr>
      </w:pPr>
      <w:r>
        <w:rPr>
          <w:bCs/>
        </w:rPr>
      </w:r>
    </w:p>
    <w:p>
      <w:pPr>
        <w:pStyle w:val="Normal"/>
        <w:ind w:end="-360"/>
        <w:jc w:val="both"/>
        <w:rPr>
          <w:bCs/>
        </w:rPr>
      </w:pPr>
      <w:r>
        <w:rPr>
          <w:bCs/>
        </w:rPr>
      </w:r>
    </w:p>
    <w:sectPr>
      <w:headerReference w:type="default" r:id="rId30"/>
      <w:headerReference w:type="first" r:id="rId31"/>
      <w:footerReference w:type="default" r:id="rId32"/>
      <w:footerReference w:type="first" r:id="rId33"/>
      <w:type w:val="nextPage"/>
      <w:pgSz w:w="12240" w:h="15840"/>
      <w:pgMar w:left="1080" w:right="1260" w:gutter="0" w:header="720" w:top="1440" w:footer="720" w:bottom="776"/>
      <w:pgBorders w:display="allPages" w:offsetFrom="page">
        <w:top w:val="single" w:sz="18" w:space="24" w:color="000000"/>
        <w:left w:val="single" w:sz="18" w:space="24" w:color="000000"/>
        <w:bottom w:val="single" w:sz="18" w:space="24" w:color="000000"/>
        <w:right w:val="single" w:sz="18" w:space="24" w:color="000000"/>
      </w:pgBorders>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ahoma">
    <w:charset w:val="00" w:characterSet="windows-1252"/>
    <w:family w:val="swiss"/>
    <w:pitch w:val="variable"/>
  </w:font>
  <w:font w:name="Courier New">
    <w:charset w:val="00" w:characterSet="windows-1252"/>
    <w:family w:val="modern"/>
    <w:pitch w:val="default"/>
  </w:font>
  <w:font w:name="Wingdings">
    <w:charset w:val="02"/>
    <w:family w:val="auto"/>
    <w:pitch w:val="variable"/>
  </w:font>
  <w:font w:name="Verdana">
    <w:charset w:val="00" w:characterSet="windows-1252"/>
    <w:family w:val="swiss"/>
    <w:pitch w:val="variable"/>
  </w:font>
  <w:font w:name="Liberation Sans">
    <w:altName w:val="Arial"/>
    <w:charset w:val="01" w:characterSet="utf-8"/>
    <w:family w:val="swiss"/>
    <w:pitch w:val="variable"/>
  </w:font>
  <w:font w:name="Arial Unicode MS">
    <w:charset w:val="8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t xml:space="preserve">                     -</w:t>
    </w:r>
    <w:r>
      <w:rPr/>
      <w:fldChar w:fldCharType="begin"/>
    </w:r>
    <w:r>
      <w:rPr/>
      <w:instrText xml:space="preserve"> PAGE </w:instrText>
    </w:r>
    <w:r>
      <w:rPr/>
      <w:fldChar w:fldCharType="separate"/>
    </w:r>
    <w:r>
      <w:rPr/>
      <w:t>8</w:t>
    </w:r>
    <w:r>
      <w:rPr/>
      <w:fldChar w:fldCharType="end"/>
    </w:r>
    <w:r>
      <w:rPr/>
      <w:t xml:space="preserve"> -</w:t>
      <w:tab/>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top w:val="single" w:sz="18" w:space="1" w:color="000000"/>
        <w:left w:val="single" w:sz="18" w:space="4" w:color="000000"/>
        <w:bottom w:val="single" w:sz="18" w:space="1" w:color="000000"/>
        <w:right w:val="single" w:sz="18" w:space="4" w:color="000000"/>
      </w:pBdr>
      <w:ind w:end="360"/>
      <w:rPr>
        <w:b/>
        <w:bCs/>
        <w:smallCaps/>
        <w:emboss/>
        <w:color w:val="003366"/>
        <w:sz w:val="36"/>
      </w:rPr>
    </w:pPr>
    <w:r>
      <w:rPr>
        <w:b/>
        <w:bCs/>
        <w:smallCaps/>
        <w:emboss/>
        <w:color w:val="003366"/>
        <w:sz w:val="36"/>
      </w:rPr>
      <w:tab/>
      <w:t>Enron HR Newsletter</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Wingdings" w:hAnsi="Wingdings" w:cs="Wingdings" w:hint="default"/>
      </w:rPr>
    </w:lvl>
  </w:abstractNum>
  <w:abstractNum w:abstractNumId="3">
    <w:lvl w:ilvl="0">
      <w:start w:val="1"/>
      <w:numFmt w:val="bullet"/>
      <w:lvlText w:val=""/>
      <w:lvlJc w:val="start"/>
      <w:pPr>
        <w:tabs>
          <w:tab w:val="num" w:pos="720"/>
        </w:tabs>
        <w:ind w:start="720" w:hanging="360"/>
      </w:pPr>
      <w:rPr>
        <w:rFonts w:ascii="Wingdings" w:hAnsi="Wingdings" w:cs="Wingdings" w:hint="default"/>
      </w:rPr>
    </w:lvl>
  </w:abstractNum>
  <w:abstractNum w:abstractNumId="4">
    <w:lvl w:ilvl="0">
      <w:start w:val="1"/>
      <w:numFmt w:val="bullet"/>
      <w:lvlText w:val=""/>
      <w:lvlJc w:val="start"/>
      <w:pPr>
        <w:tabs>
          <w:tab w:val="num" w:pos="720"/>
        </w:tabs>
        <w:ind w:start="720" w:hanging="360"/>
      </w:pPr>
      <w:rPr>
        <w:rFonts w:ascii="Wingdings" w:hAnsi="Wingdings" w:cs="Wingdings" w:hint="default"/>
        <w:sz w:val="16"/>
      </w:rPr>
    </w:lvl>
  </w:abstractNum>
  <w:abstractNum w:abstractNumId="5">
    <w:lvl w:ilvl="0">
      <w:start w:val="1"/>
      <w:numFmt w:val="bullet"/>
      <w:lvlText w:val=""/>
      <w:lvlJc w:val="start"/>
      <w:pPr>
        <w:tabs>
          <w:tab w:val="num" w:pos="720"/>
        </w:tabs>
        <w:ind w:start="720" w:hanging="360"/>
      </w:pPr>
      <w:rPr>
        <w:rFonts w:ascii="Wingdings" w:hAnsi="Wingdings" w:cs="Wingdings" w:hint="default"/>
      </w:rPr>
    </w:lvl>
  </w:abstractNum>
  <w:abstractNum w:abstractNumId="6">
    <w:lvl w:ilvl="0">
      <w:start w:val="1"/>
      <w:numFmt w:val="decimal"/>
      <w:lvlText w:val="%1."/>
      <w:lvlJc w:val="start"/>
      <w:pPr>
        <w:tabs>
          <w:tab w:val="num" w:pos="720"/>
        </w:tabs>
        <w:ind w:start="720" w:hanging="36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ahoma" w:hAnsi="Tahoma" w:eastAsia="Times New Roman" w:cs="Tahoma"/>
      <w:color w:val="auto"/>
      <w:sz w:val="20"/>
      <w:szCs w:val="24"/>
      <w:lang w:val="en-US" w:bidi="ar-SA" w:eastAsia="zh-CN"/>
    </w:rPr>
  </w:style>
  <w:style w:type="paragraph" w:styleId="Heading1">
    <w:name w:val="heading 1"/>
    <w:basedOn w:val="Normal"/>
    <w:next w:val="Normal"/>
    <w:qFormat/>
    <w:pPr>
      <w:keepNext w:val="true"/>
      <w:numPr>
        <w:ilvl w:val="0"/>
        <w:numId w:val="1"/>
      </w:numPr>
      <w:jc w:val="center"/>
      <w:outlineLvl w:val="0"/>
    </w:pPr>
    <w:rPr>
      <w:rFonts w:ascii="Tahoma" w:hAnsi="Tahoma" w:cs="Tahoma"/>
      <w:sz w:val="36"/>
    </w:rPr>
  </w:style>
  <w:style w:type="paragraph" w:styleId="Heading2">
    <w:name w:val="heading 2"/>
    <w:basedOn w:val="Normal"/>
    <w:next w:val="Normal"/>
    <w:qFormat/>
    <w:pPr>
      <w:keepNext w:val="true"/>
      <w:numPr>
        <w:ilvl w:val="1"/>
        <w:numId w:val="1"/>
      </w:numPr>
      <w:jc w:val="center"/>
      <w:outlineLvl w:val="1"/>
    </w:pPr>
    <w:rPr>
      <w:rFonts w:ascii="Tahoma" w:hAnsi="Tahoma" w:cs="Tahoma"/>
      <w:b/>
      <w:bCs/>
      <w:sz w:val="36"/>
    </w:rPr>
  </w:style>
  <w:style w:type="paragraph" w:styleId="Heading3">
    <w:name w:val="heading 3"/>
    <w:basedOn w:val="Normal"/>
    <w:next w:val="Normal"/>
    <w:qFormat/>
    <w:pPr>
      <w:keepNext w:val="true"/>
      <w:numPr>
        <w:ilvl w:val="2"/>
        <w:numId w:val="1"/>
      </w:numPr>
      <w:jc w:val="center"/>
      <w:outlineLvl w:val="2"/>
    </w:pPr>
    <w:rPr>
      <w:b/>
      <w:bCs/>
      <w:sz w:val="24"/>
      <w:u w:val="single"/>
    </w:rPr>
  </w:style>
  <w:style w:type="paragraph" w:styleId="Heading4">
    <w:name w:val="heading 4"/>
    <w:basedOn w:val="Normal"/>
    <w:next w:val="Normal"/>
    <w:qFormat/>
    <w:pPr>
      <w:keepNext w:val="true"/>
      <w:numPr>
        <w:ilvl w:val="3"/>
        <w:numId w:val="1"/>
      </w:numPr>
      <w:jc w:val="both"/>
      <w:outlineLvl w:val="3"/>
    </w:pPr>
    <w:rPr>
      <w:b/>
      <w:bCs/>
      <w:u w:val="single"/>
    </w:rPr>
  </w:style>
  <w:style w:type="paragraph" w:styleId="Heading5">
    <w:name w:val="heading 5"/>
    <w:basedOn w:val="Normal"/>
    <w:next w:val="Normal"/>
    <w:qFormat/>
    <w:pPr>
      <w:keepNext w:val="true"/>
      <w:numPr>
        <w:ilvl w:val="4"/>
        <w:numId w:val="1"/>
      </w:numPr>
      <w:autoSpaceDE w:val="false"/>
      <w:jc w:val="center"/>
      <w:outlineLvl w:val="4"/>
    </w:pPr>
    <w:rPr>
      <w:b/>
      <w:bCs/>
      <w:sz w:val="22"/>
      <w:u w:val="single"/>
    </w:rPr>
  </w:style>
  <w:style w:type="paragraph" w:styleId="Heading6">
    <w:name w:val="heading 6"/>
    <w:basedOn w:val="Normal"/>
    <w:next w:val="Normal"/>
    <w:qFormat/>
    <w:pPr>
      <w:keepNext w:val="true"/>
      <w:numPr>
        <w:ilvl w:val="5"/>
        <w:numId w:val="1"/>
      </w:numPr>
      <w:jc w:val="both"/>
      <w:outlineLvl w:val="5"/>
    </w:pPr>
    <w:rPr>
      <w:b/>
      <w:bCs/>
    </w:rPr>
  </w:style>
  <w:style w:type="paragraph" w:styleId="Heading7">
    <w:name w:val="heading 7"/>
    <w:basedOn w:val="Normal"/>
    <w:next w:val="Normal"/>
    <w:qFormat/>
    <w:pPr>
      <w:keepNext w:val="true"/>
      <w:numPr>
        <w:ilvl w:val="6"/>
        <w:numId w:val="1"/>
      </w:numPr>
      <w:outlineLvl w:val="6"/>
    </w:pPr>
    <w:rPr>
      <w:b/>
      <w:bCs/>
    </w:rPr>
  </w:style>
  <w:style w:type="paragraph" w:styleId="Heading8">
    <w:name w:val="heading 8"/>
    <w:basedOn w:val="Normal"/>
    <w:next w:val="Normal"/>
    <w:qFormat/>
    <w:pPr>
      <w:keepNext w:val="true"/>
      <w:numPr>
        <w:ilvl w:val="7"/>
        <w:numId w:val="1"/>
      </w:numPr>
      <w:outlineLvl w:val="7"/>
    </w:pPr>
    <w:rPr>
      <w:b/>
      <w:bCs/>
      <w:sz w:val="18"/>
    </w:rPr>
  </w:style>
  <w:style w:type="paragraph" w:styleId="Heading9">
    <w:name w:val="heading 9"/>
    <w:basedOn w:val="Normal"/>
    <w:next w:val="Normal"/>
    <w:qFormat/>
    <w:pPr>
      <w:keepNext w:val="true"/>
      <w:numPr>
        <w:ilvl w:val="8"/>
        <w:numId w:val="1"/>
      </w:numPr>
      <w:outlineLvl w:val="8"/>
    </w:pPr>
    <w:rPr>
      <w:b/>
      <w:bCs/>
      <w:color w:val="FFFFFF"/>
      <w:sz w:val="24"/>
      <w:szCs w:val="20"/>
    </w:rPr>
  </w:style>
  <w:style w:type="character" w:styleId="WW8Num1z0">
    <w:name w:val="WW8Num1z0"/>
    <w:qFormat/>
    <w:rPr>
      <w:rFonts w:ascii="Symbol" w:hAnsi="Symbol" w:cs="Symbol"/>
      <w:sz w:val="20"/>
    </w:rPr>
  </w:style>
  <w:style w:type="character" w:styleId="WW8Num1z1">
    <w:name w:val="WW8Num1z1"/>
    <w:qFormat/>
    <w:rPr>
      <w:rFonts w:ascii="Courier New" w:hAnsi="Courier New" w:cs="Courier New"/>
      <w:sz w:val="20"/>
    </w:rPr>
  </w:style>
  <w:style w:type="character" w:styleId="WW8Num1z2">
    <w:name w:val="WW8Num1z2"/>
    <w:qFormat/>
    <w:rPr>
      <w:rFonts w:ascii="Wingdings" w:hAnsi="Wingdings" w:cs="Wingdings"/>
      <w:sz w:val="20"/>
    </w:rPr>
  </w:style>
  <w:style w:type="character" w:styleId="WW8Num2z0">
    <w:name w:val="WW8Num2z0"/>
    <w:qFormat/>
    <w:rPr>
      <w:rFonts w:ascii="Wingdings" w:hAnsi="Wingdings" w:cs="Wingdings"/>
    </w:rPr>
  </w:style>
  <w:style w:type="character" w:styleId="WW8Num2z1">
    <w:name w:val="WW8Num2z1"/>
    <w:qFormat/>
    <w:rPr>
      <w:rFonts w:ascii="Courier New" w:hAnsi="Courier New" w:cs="Courier New"/>
    </w:rPr>
  </w:style>
  <w:style w:type="character" w:styleId="WW8Num2z3">
    <w:name w:val="WW8Num2z3"/>
    <w:qFormat/>
    <w:rPr>
      <w:rFonts w:ascii="Symbol" w:hAnsi="Symbol" w:cs="Symbol"/>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Wingdings" w:hAnsi="Wingdings" w:cs="Wingdings"/>
    </w:rPr>
  </w:style>
  <w:style w:type="character" w:styleId="WW8Num4z1">
    <w:name w:val="WW8Num4z1"/>
    <w:qFormat/>
    <w:rPr>
      <w:rFonts w:ascii="Courier New" w:hAnsi="Courier New" w:cs="Courier New"/>
    </w:rPr>
  </w:style>
  <w:style w:type="character" w:styleId="WW8Num4z3">
    <w:name w:val="WW8Num4z3"/>
    <w:qFormat/>
    <w:rPr>
      <w:rFonts w:ascii="Symbol" w:hAnsi="Symbol" w:cs="Symbol"/>
    </w:rPr>
  </w:style>
  <w:style w:type="character" w:styleId="WW8Num5z0">
    <w:name w:val="WW8Num5z0"/>
    <w:qFormat/>
    <w:rPr>
      <w:rFonts w:ascii="Symbol" w:hAnsi="Symbol" w:cs="Symbol"/>
      <w:sz w:val="20"/>
    </w:rPr>
  </w:style>
  <w:style w:type="character" w:styleId="WW8Num5z1">
    <w:name w:val="WW8Num5z1"/>
    <w:qFormat/>
    <w:rPr>
      <w:rFonts w:ascii="Courier New" w:hAnsi="Courier New" w:cs="Courier New"/>
      <w:sz w:val="20"/>
    </w:rPr>
  </w:style>
  <w:style w:type="character" w:styleId="WW8Num5z2">
    <w:name w:val="WW8Num5z2"/>
    <w:qFormat/>
    <w:rPr>
      <w:rFonts w:ascii="Wingdings" w:hAnsi="Wingdings" w:cs="Wingdings"/>
      <w:sz w:val="20"/>
    </w:rPr>
  </w:style>
  <w:style w:type="character" w:styleId="WW8Num6z0">
    <w:name w:val="WW8Num6z0"/>
    <w:qFormat/>
    <w:rPr>
      <w:rFonts w:ascii="Wingdings" w:hAnsi="Wingdings" w:cs="Wingdings"/>
    </w:rPr>
  </w:style>
  <w:style w:type="character" w:styleId="WW8Num6z1">
    <w:name w:val="WW8Num6z1"/>
    <w:qFormat/>
    <w:rPr>
      <w:rFonts w:ascii="Courier New" w:hAnsi="Courier New" w:cs="Courier New"/>
    </w:rPr>
  </w:style>
  <w:style w:type="character" w:styleId="WW8Num6z3">
    <w:name w:val="WW8Num6z3"/>
    <w:qFormat/>
    <w:rPr>
      <w:rFonts w:ascii="Symbol" w:hAnsi="Symbol" w:cs="Symbol"/>
    </w:rPr>
  </w:style>
  <w:style w:type="character" w:styleId="WW8Num7z0">
    <w:name w:val="WW8Num7z0"/>
    <w:qFormat/>
    <w:rPr>
      <w:rFonts w:ascii="Symbol" w:hAnsi="Symbol" w:cs="Symbol"/>
      <w:sz w:val="20"/>
    </w:rPr>
  </w:style>
  <w:style w:type="character" w:styleId="WW8Num7z1">
    <w:name w:val="WW8Num7z1"/>
    <w:qFormat/>
    <w:rPr>
      <w:rFonts w:ascii="Courier New" w:hAnsi="Courier New" w:cs="Courier New"/>
      <w:sz w:val="20"/>
    </w:rPr>
  </w:style>
  <w:style w:type="character" w:styleId="WW8Num7z2">
    <w:name w:val="WW8Num7z2"/>
    <w:qFormat/>
    <w:rPr>
      <w:rFonts w:ascii="Wingdings" w:hAnsi="Wingdings" w:cs="Wingdings"/>
      <w:sz w:val="20"/>
    </w:rPr>
  </w:style>
  <w:style w:type="character" w:styleId="WW8Num8z0">
    <w:name w:val="WW8Num8z0"/>
    <w:qFormat/>
    <w:rPr>
      <w:rFonts w:ascii="Symbol" w:hAnsi="Symbol" w:cs="Symbol"/>
      <w:sz w:val="20"/>
    </w:rPr>
  </w:style>
  <w:style w:type="character" w:styleId="WW8Num8z1">
    <w:name w:val="WW8Num8z1"/>
    <w:qFormat/>
    <w:rPr>
      <w:rFonts w:ascii="Courier New" w:hAnsi="Courier New" w:cs="Courier New"/>
      <w:sz w:val="20"/>
    </w:rPr>
  </w:style>
  <w:style w:type="character" w:styleId="WW8Num8z2">
    <w:name w:val="WW8Num8z2"/>
    <w:qFormat/>
    <w:rPr>
      <w:rFonts w:ascii="Wingdings" w:hAnsi="Wingdings" w:cs="Wingdings"/>
      <w:sz w:val="20"/>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10z0">
    <w:name w:val="WW8Num10z0"/>
    <w:qFormat/>
    <w:rPr>
      <w:rFonts w:ascii="Symbol" w:hAnsi="Symbol" w:cs="Symbol"/>
      <w:sz w:val="20"/>
    </w:rPr>
  </w:style>
  <w:style w:type="character" w:styleId="WW8Num10z1">
    <w:name w:val="WW8Num10z1"/>
    <w:qFormat/>
    <w:rPr>
      <w:rFonts w:ascii="Courier New" w:hAnsi="Courier New" w:cs="Courier New"/>
      <w:sz w:val="20"/>
    </w:rPr>
  </w:style>
  <w:style w:type="character" w:styleId="WW8Num10z2">
    <w:name w:val="WW8Num10z2"/>
    <w:qFormat/>
    <w:rPr>
      <w:rFonts w:ascii="Wingdings" w:hAnsi="Wingdings" w:cs="Wingdings"/>
      <w:sz w:val="20"/>
    </w:rPr>
  </w:style>
  <w:style w:type="character" w:styleId="WW8Num11z0">
    <w:name w:val="WW8Num11z0"/>
    <w:qFormat/>
    <w:rPr>
      <w:rFonts w:ascii="Wingdings" w:hAnsi="Wingdings" w:cs="Wingdings"/>
    </w:rPr>
  </w:style>
  <w:style w:type="character" w:styleId="WW8Num11z1">
    <w:name w:val="WW8Num11z1"/>
    <w:qFormat/>
    <w:rPr>
      <w:rFonts w:ascii="Courier New" w:hAnsi="Courier New" w:cs="Courier New"/>
    </w:rPr>
  </w:style>
  <w:style w:type="character" w:styleId="WW8Num11z3">
    <w:name w:val="WW8Num11z3"/>
    <w:qFormat/>
    <w:rPr>
      <w:rFonts w:ascii="Symbol" w:hAnsi="Symbol" w:cs="Symbol"/>
    </w:rPr>
  </w:style>
  <w:style w:type="character" w:styleId="WW8Num12z0">
    <w:name w:val="WW8Num12z0"/>
    <w:qFormat/>
    <w:rPr>
      <w:rFonts w:ascii="Symbol" w:hAnsi="Symbol" w:cs="Symbol"/>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3z0">
    <w:name w:val="WW8Num13z0"/>
    <w:qFormat/>
    <w:rPr>
      <w:rFonts w:ascii="Symbol" w:hAnsi="Symbol" w:cs="Symbol"/>
    </w:rPr>
  </w:style>
  <w:style w:type="character" w:styleId="WW8Num13z1">
    <w:name w:val="WW8Num13z1"/>
    <w:qFormat/>
    <w:rPr>
      <w:rFonts w:ascii="Courier New" w:hAnsi="Courier New" w:cs="Courier New"/>
    </w:rPr>
  </w:style>
  <w:style w:type="character" w:styleId="WW8Num13z2">
    <w:name w:val="WW8Num13z2"/>
    <w:qFormat/>
    <w:rPr>
      <w:rFonts w:ascii="Wingdings" w:hAnsi="Wingdings" w:cs="Wingdings"/>
    </w:rPr>
  </w:style>
  <w:style w:type="character" w:styleId="WW8Num14z0">
    <w:name w:val="WW8Num14z0"/>
    <w:qFormat/>
    <w:rPr>
      <w:rFonts w:ascii="Symbol" w:hAnsi="Symbol" w:cs="Symbol"/>
      <w:sz w:val="20"/>
    </w:rPr>
  </w:style>
  <w:style w:type="character" w:styleId="WW8Num14z1">
    <w:name w:val="WW8Num14z1"/>
    <w:qFormat/>
    <w:rPr>
      <w:rFonts w:ascii="Courier New" w:hAnsi="Courier New" w:cs="Courier New"/>
      <w:sz w:val="20"/>
    </w:rPr>
  </w:style>
  <w:style w:type="character" w:styleId="WW8Num14z2">
    <w:name w:val="WW8Num14z2"/>
    <w:qFormat/>
    <w:rPr>
      <w:rFonts w:ascii="Wingdings" w:hAnsi="Wingdings" w:cs="Wingdings"/>
      <w:sz w:val="20"/>
    </w:rPr>
  </w:style>
  <w:style w:type="character" w:styleId="WW8Num15z0">
    <w:name w:val="WW8Num15z0"/>
    <w:qFormat/>
    <w:rPr>
      <w:rFonts w:ascii="Wingdings" w:hAnsi="Wingdings" w:cs="Wingdings"/>
    </w:rPr>
  </w:style>
  <w:style w:type="character" w:styleId="WW8Num15z1">
    <w:name w:val="WW8Num15z1"/>
    <w:qFormat/>
    <w:rPr>
      <w:rFonts w:ascii="Courier New" w:hAnsi="Courier New" w:cs="Courier New"/>
    </w:rPr>
  </w:style>
  <w:style w:type="character" w:styleId="WW8Num15z3">
    <w:name w:val="WW8Num15z3"/>
    <w:qFormat/>
    <w:rPr>
      <w:rFonts w:ascii="Symbol" w:hAnsi="Symbol" w:cs="Symbol"/>
    </w:rPr>
  </w:style>
  <w:style w:type="character" w:styleId="WW8Num16z0">
    <w:name w:val="WW8Num16z0"/>
    <w:qFormat/>
    <w:rPr>
      <w:rFonts w:ascii="Symbol" w:hAnsi="Symbol" w:cs="Symbol"/>
    </w:rPr>
  </w:style>
  <w:style w:type="character" w:styleId="WW8Num16z1">
    <w:name w:val="WW8Num16z1"/>
    <w:qFormat/>
    <w:rPr>
      <w:rFonts w:ascii="Courier New" w:hAnsi="Courier New" w:cs="Courier New"/>
    </w:rPr>
  </w:style>
  <w:style w:type="character" w:styleId="WW8Num16z2">
    <w:name w:val="WW8Num16z2"/>
    <w:qFormat/>
    <w:rPr>
      <w:rFonts w:ascii="Wingdings" w:hAnsi="Wingdings" w:cs="Wingdings"/>
    </w:rPr>
  </w:style>
  <w:style w:type="character" w:styleId="WW8Num17z0">
    <w:name w:val="WW8Num17z0"/>
    <w:qFormat/>
    <w:rPr>
      <w:rFonts w:ascii="Symbol" w:hAnsi="Symbol" w:cs="Symbol"/>
    </w:rPr>
  </w:style>
  <w:style w:type="character" w:styleId="WW8Num17z1">
    <w:name w:val="WW8Num17z1"/>
    <w:qFormat/>
    <w:rPr>
      <w:rFonts w:ascii="Courier New" w:hAnsi="Courier New" w:cs="Courier New"/>
    </w:rPr>
  </w:style>
  <w:style w:type="character" w:styleId="WW8Num17z2">
    <w:name w:val="WW8Num17z2"/>
    <w:qFormat/>
    <w:rPr>
      <w:rFonts w:ascii="Wingdings" w:hAnsi="Wingdings" w:cs="Wingdings"/>
    </w:rPr>
  </w:style>
  <w:style w:type="character" w:styleId="WW8Num18z0">
    <w:name w:val="WW8Num18z0"/>
    <w:qFormat/>
    <w:rPr>
      <w:rFonts w:ascii="Symbol" w:hAnsi="Symbol" w:cs="Symbol"/>
    </w:rPr>
  </w:style>
  <w:style w:type="character" w:styleId="WW8Num18z1">
    <w:name w:val="WW8Num18z1"/>
    <w:qFormat/>
    <w:rPr>
      <w:rFonts w:ascii="Courier New" w:hAnsi="Courier New" w:cs="Courier New"/>
    </w:rPr>
  </w:style>
  <w:style w:type="character" w:styleId="WW8Num18z2">
    <w:name w:val="WW8Num18z2"/>
    <w:qFormat/>
    <w:rPr>
      <w:rFonts w:ascii="Wingdings" w:hAnsi="Wingdings" w:cs="Wingdings"/>
    </w:rPr>
  </w:style>
  <w:style w:type="character" w:styleId="WW8Num19z0">
    <w:name w:val="WW8Num19z0"/>
    <w:qFormat/>
    <w:rPr>
      <w:rFonts w:ascii="Symbol" w:hAnsi="Symbol" w:cs="Symbol"/>
    </w:rPr>
  </w:style>
  <w:style w:type="character" w:styleId="WW8Num19z1">
    <w:name w:val="WW8Num19z1"/>
    <w:qFormat/>
    <w:rPr>
      <w:rFonts w:ascii="Courier New" w:hAnsi="Courier New" w:cs="Courier New"/>
    </w:rPr>
  </w:style>
  <w:style w:type="character" w:styleId="WW8Num19z2">
    <w:name w:val="WW8Num19z2"/>
    <w:qFormat/>
    <w:rPr>
      <w:rFonts w:ascii="Wingdings" w:hAnsi="Wingdings" w:cs="Wingdings"/>
    </w:rPr>
  </w:style>
  <w:style w:type="character" w:styleId="WW8Num20z0">
    <w:name w:val="WW8Num20z0"/>
    <w:qFormat/>
    <w:rPr>
      <w:rFonts w:ascii="Wingdings" w:hAnsi="Wingdings" w:cs="Wingdings"/>
    </w:rPr>
  </w:style>
  <w:style w:type="character" w:styleId="WW8Num20z1">
    <w:name w:val="WW8Num20z1"/>
    <w:qFormat/>
    <w:rPr>
      <w:rFonts w:ascii="Courier New" w:hAnsi="Courier New" w:cs="Courier New"/>
    </w:rPr>
  </w:style>
  <w:style w:type="character" w:styleId="WW8Num20z3">
    <w:name w:val="WW8Num20z3"/>
    <w:qFormat/>
    <w:rPr>
      <w:rFonts w:ascii="Symbol" w:hAnsi="Symbol" w:cs="Symbol"/>
    </w:rPr>
  </w:style>
  <w:style w:type="character" w:styleId="WW8Num21z0">
    <w:name w:val="WW8Num21z0"/>
    <w:qFormat/>
    <w:rPr>
      <w:rFonts w:ascii="Wingdings" w:hAnsi="Wingdings" w:cs="Wingdings"/>
    </w:rPr>
  </w:style>
  <w:style w:type="character" w:styleId="WW8Num21z1">
    <w:name w:val="WW8Num21z1"/>
    <w:qFormat/>
    <w:rPr>
      <w:rFonts w:ascii="Courier New" w:hAnsi="Courier New" w:cs="Courier New"/>
    </w:rPr>
  </w:style>
  <w:style w:type="character" w:styleId="WW8Num21z3">
    <w:name w:val="WW8Num21z3"/>
    <w:qFormat/>
    <w:rPr>
      <w:rFonts w:ascii="Symbol" w:hAnsi="Symbol" w:cs="Symbol"/>
    </w:rPr>
  </w:style>
  <w:style w:type="character" w:styleId="WW8Num22z0">
    <w:name w:val="WW8Num22z0"/>
    <w:qFormat/>
    <w:rPr>
      <w:rFonts w:ascii="Symbol" w:hAnsi="Symbol" w:cs="Symbol"/>
    </w:rPr>
  </w:style>
  <w:style w:type="character" w:styleId="WW8Num22z1">
    <w:name w:val="WW8Num22z1"/>
    <w:qFormat/>
    <w:rPr>
      <w:rFonts w:ascii="Courier New" w:hAnsi="Courier New" w:cs="Courier New"/>
    </w:rPr>
  </w:style>
  <w:style w:type="character" w:styleId="WW8Num22z2">
    <w:name w:val="WW8Num22z2"/>
    <w:qFormat/>
    <w:rPr>
      <w:rFonts w:ascii="Wingdings" w:hAnsi="Wingdings" w:cs="Wingdings"/>
    </w:rPr>
  </w:style>
  <w:style w:type="character" w:styleId="WW8Num23z0">
    <w:name w:val="WW8Num23z0"/>
    <w:qFormat/>
    <w:rPr>
      <w:rFonts w:ascii="Symbol" w:hAnsi="Symbol" w:cs="Symbol"/>
      <w:sz w:val="20"/>
    </w:rPr>
  </w:style>
  <w:style w:type="character" w:styleId="WW8Num23z1">
    <w:name w:val="WW8Num23z1"/>
    <w:qFormat/>
    <w:rPr>
      <w:rFonts w:ascii="Courier New" w:hAnsi="Courier New" w:cs="Courier New"/>
      <w:sz w:val="20"/>
    </w:rPr>
  </w:style>
  <w:style w:type="character" w:styleId="WW8Num23z2">
    <w:name w:val="WW8Num23z2"/>
    <w:qFormat/>
    <w:rPr>
      <w:rFonts w:ascii="Wingdings" w:hAnsi="Wingdings" w:cs="Wingdings"/>
      <w:sz w:val="20"/>
    </w:rPr>
  </w:style>
  <w:style w:type="character" w:styleId="WW8Num24z0">
    <w:name w:val="WW8Num24z0"/>
    <w:qFormat/>
    <w:rPr>
      <w:rFonts w:ascii="Symbol" w:hAnsi="Symbol" w:cs="Symbol"/>
    </w:rPr>
  </w:style>
  <w:style w:type="character" w:styleId="WW8Num24z1">
    <w:name w:val="WW8Num24z1"/>
    <w:qFormat/>
    <w:rPr>
      <w:rFonts w:ascii="Courier New" w:hAnsi="Courier New" w:cs="Courier New"/>
    </w:rPr>
  </w:style>
  <w:style w:type="character" w:styleId="WW8Num24z2">
    <w:name w:val="WW8Num24z2"/>
    <w:qFormat/>
    <w:rPr>
      <w:rFonts w:ascii="Wingdings" w:hAnsi="Wingdings" w:cs="Wingdings"/>
    </w:rPr>
  </w:style>
  <w:style w:type="character" w:styleId="WW8Num25z0">
    <w:name w:val="WW8Num25z0"/>
    <w:qFormat/>
    <w:rPr>
      <w:rFonts w:ascii="Symbol" w:hAnsi="Symbol" w:cs="Symbol"/>
    </w:rPr>
  </w:style>
  <w:style w:type="character" w:styleId="WW8Num25z1">
    <w:name w:val="WW8Num25z1"/>
    <w:qFormat/>
    <w:rPr>
      <w:rFonts w:ascii="Courier New" w:hAnsi="Courier New" w:cs="Courier New"/>
    </w:rPr>
  </w:style>
  <w:style w:type="character" w:styleId="WW8Num25z2">
    <w:name w:val="WW8Num25z2"/>
    <w:qFormat/>
    <w:rPr>
      <w:rFonts w:ascii="Wingdings" w:hAnsi="Wingdings" w:cs="Wingdings"/>
    </w:rPr>
  </w:style>
  <w:style w:type="character" w:styleId="WW8Num26z0">
    <w:name w:val="WW8Num26z0"/>
    <w:qFormat/>
    <w:rPr>
      <w:rFonts w:ascii="Wingdings" w:hAnsi="Wingdings" w:cs="Wingdings"/>
    </w:rPr>
  </w:style>
  <w:style w:type="character" w:styleId="WW8Num26z1">
    <w:name w:val="WW8Num26z1"/>
    <w:qFormat/>
    <w:rPr>
      <w:rFonts w:ascii="Courier New" w:hAnsi="Courier New" w:cs="Courier New"/>
    </w:rPr>
  </w:style>
  <w:style w:type="character" w:styleId="WW8Num26z3">
    <w:name w:val="WW8Num26z3"/>
    <w:qFormat/>
    <w:rPr>
      <w:rFonts w:ascii="Symbol" w:hAnsi="Symbol" w:cs="Symbol"/>
    </w:rPr>
  </w:style>
  <w:style w:type="character" w:styleId="WW8Num27z0">
    <w:name w:val="WW8Num27z0"/>
    <w:qFormat/>
    <w:rPr>
      <w:rFonts w:ascii="Symbol" w:hAnsi="Symbol" w:cs="Symbol"/>
    </w:rPr>
  </w:style>
  <w:style w:type="character" w:styleId="WW8Num27z1">
    <w:name w:val="WW8Num27z1"/>
    <w:qFormat/>
    <w:rPr>
      <w:rFonts w:ascii="Courier New" w:hAnsi="Courier New" w:cs="Courier New"/>
    </w:rPr>
  </w:style>
  <w:style w:type="character" w:styleId="WW8Num27z2">
    <w:name w:val="WW8Num27z2"/>
    <w:qFormat/>
    <w:rPr>
      <w:rFonts w:ascii="Wingdings" w:hAnsi="Wingdings" w:cs="Wingdings"/>
    </w:rPr>
  </w:style>
  <w:style w:type="character" w:styleId="WW8Num28z0">
    <w:name w:val="WW8Num28z0"/>
    <w:qFormat/>
    <w:rPr>
      <w:rFonts w:ascii="Symbol" w:hAnsi="Symbol" w:cs="Symbol"/>
    </w:rPr>
  </w:style>
  <w:style w:type="character" w:styleId="WW8Num28z1">
    <w:name w:val="WW8Num28z1"/>
    <w:qFormat/>
    <w:rPr>
      <w:rFonts w:ascii="Courier New" w:hAnsi="Courier New" w:cs="Courier New"/>
    </w:rPr>
  </w:style>
  <w:style w:type="character" w:styleId="WW8Num28z2">
    <w:name w:val="WW8Num28z2"/>
    <w:qFormat/>
    <w:rPr>
      <w:rFonts w:ascii="Wingdings" w:hAnsi="Wingdings" w:cs="Wingdings"/>
    </w:rPr>
  </w:style>
  <w:style w:type="character" w:styleId="WW8Num29z0">
    <w:name w:val="WW8Num29z0"/>
    <w:qFormat/>
    <w:rPr>
      <w:rFonts w:ascii="Symbol" w:hAnsi="Symbol" w:cs="Symbol"/>
    </w:rPr>
  </w:style>
  <w:style w:type="character" w:styleId="WW8Num29z1">
    <w:name w:val="WW8Num29z1"/>
    <w:qFormat/>
    <w:rPr>
      <w:rFonts w:ascii="Courier New" w:hAnsi="Courier New" w:cs="Courier New"/>
    </w:rPr>
  </w:style>
  <w:style w:type="character" w:styleId="WW8Num29z2">
    <w:name w:val="WW8Num29z2"/>
    <w:qFormat/>
    <w:rPr>
      <w:rFonts w:ascii="Wingdings" w:hAnsi="Wingdings" w:cs="Wingdings"/>
    </w:rPr>
  </w:style>
  <w:style w:type="character" w:styleId="WW8Num30z0">
    <w:name w:val="WW8Num30z0"/>
    <w:qFormat/>
    <w:rPr>
      <w:rFonts w:ascii="Wingdings" w:hAnsi="Wingdings" w:cs="Wingdings"/>
    </w:rPr>
  </w:style>
  <w:style w:type="character" w:styleId="WW8Num30z1">
    <w:name w:val="WW8Num30z1"/>
    <w:qFormat/>
    <w:rPr>
      <w:rFonts w:ascii="Courier New" w:hAnsi="Courier New" w:cs="Courier New"/>
    </w:rPr>
  </w:style>
  <w:style w:type="character" w:styleId="WW8Num30z3">
    <w:name w:val="WW8Num30z3"/>
    <w:qFormat/>
    <w:rPr>
      <w:rFonts w:ascii="Symbol" w:hAnsi="Symbol" w:cs="Symbol"/>
    </w:rPr>
  </w:style>
  <w:style w:type="character" w:styleId="WW8Num31z0">
    <w:name w:val="WW8Num31z0"/>
    <w:qFormat/>
    <w:rPr>
      <w:rFonts w:ascii="Symbol" w:hAnsi="Symbol" w:cs="Symbol"/>
    </w:rPr>
  </w:style>
  <w:style w:type="character" w:styleId="WW8Num31z1">
    <w:name w:val="WW8Num31z1"/>
    <w:qFormat/>
    <w:rPr>
      <w:rFonts w:ascii="Courier New" w:hAnsi="Courier New" w:cs="Courier New"/>
    </w:rPr>
  </w:style>
  <w:style w:type="character" w:styleId="WW8Num31z2">
    <w:name w:val="WW8Num31z2"/>
    <w:qFormat/>
    <w:rPr>
      <w:rFonts w:ascii="Wingdings" w:hAnsi="Wingdings" w:cs="Wingdings"/>
    </w:rPr>
  </w:style>
  <w:style w:type="character" w:styleId="WW8Num32z0">
    <w:name w:val="WW8Num32z0"/>
    <w:qFormat/>
    <w:rPr>
      <w:rFonts w:ascii="Wingdings" w:hAnsi="Wingdings" w:cs="Wingdings"/>
    </w:rPr>
  </w:style>
  <w:style w:type="character" w:styleId="WW8Num32z1">
    <w:name w:val="WW8Num32z1"/>
    <w:qFormat/>
    <w:rPr>
      <w:rFonts w:ascii="Courier New" w:hAnsi="Courier New" w:cs="Courier New"/>
    </w:rPr>
  </w:style>
  <w:style w:type="character" w:styleId="WW8Num32z3">
    <w:name w:val="WW8Num32z3"/>
    <w:qFormat/>
    <w:rPr>
      <w:rFonts w:ascii="Symbol" w:hAnsi="Symbol" w:cs="Symbol"/>
    </w:rPr>
  </w:style>
  <w:style w:type="character" w:styleId="WW8Num33z0">
    <w:name w:val="WW8Num33z0"/>
    <w:qFormat/>
    <w:rPr>
      <w:rFonts w:ascii="Symbol" w:hAnsi="Symbol" w:cs="Symbol"/>
    </w:rPr>
  </w:style>
  <w:style w:type="character" w:styleId="WW8Num33z1">
    <w:name w:val="WW8Num33z1"/>
    <w:qFormat/>
    <w:rPr>
      <w:rFonts w:ascii="Courier New" w:hAnsi="Courier New" w:cs="Courier New"/>
    </w:rPr>
  </w:style>
  <w:style w:type="character" w:styleId="WW8Num33z2">
    <w:name w:val="WW8Num33z2"/>
    <w:qFormat/>
    <w:rPr>
      <w:rFonts w:ascii="Wingdings" w:hAnsi="Wingdings" w:cs="Wingdings"/>
    </w:rPr>
  </w:style>
  <w:style w:type="character" w:styleId="WW8Num34z0">
    <w:name w:val="WW8Num34z0"/>
    <w:qFormat/>
    <w:rPr>
      <w:rFonts w:ascii="Symbol" w:hAnsi="Symbol" w:cs="Symbol"/>
      <w:sz w:val="20"/>
    </w:rPr>
  </w:style>
  <w:style w:type="character" w:styleId="WW8Num34z1">
    <w:name w:val="WW8Num34z1"/>
    <w:qFormat/>
    <w:rPr>
      <w:rFonts w:ascii="Courier New" w:hAnsi="Courier New" w:cs="Courier New"/>
      <w:sz w:val="20"/>
    </w:rPr>
  </w:style>
  <w:style w:type="character" w:styleId="WW8Num34z2">
    <w:name w:val="WW8Num34z2"/>
    <w:qFormat/>
    <w:rPr>
      <w:rFonts w:ascii="Wingdings" w:hAnsi="Wingdings" w:cs="Wingdings"/>
      <w:sz w:val="20"/>
    </w:rPr>
  </w:style>
  <w:style w:type="character" w:styleId="WW8Num35z0">
    <w:name w:val="WW8Num35z0"/>
    <w:qFormat/>
    <w:rPr>
      <w:rFonts w:ascii="Symbol" w:hAnsi="Symbol" w:cs="Symbol"/>
    </w:rPr>
  </w:style>
  <w:style w:type="character" w:styleId="WW8Num35z1">
    <w:name w:val="WW8Num35z1"/>
    <w:qFormat/>
    <w:rPr>
      <w:rFonts w:ascii="Courier New" w:hAnsi="Courier New" w:cs="Courier New"/>
    </w:rPr>
  </w:style>
  <w:style w:type="character" w:styleId="WW8Num35z2">
    <w:name w:val="WW8Num35z2"/>
    <w:qFormat/>
    <w:rPr>
      <w:rFonts w:ascii="Wingdings" w:hAnsi="Wingdings" w:cs="Wingdings"/>
    </w:rPr>
  </w:style>
  <w:style w:type="character" w:styleId="WW8Num36z0">
    <w:name w:val="WW8Num36z0"/>
    <w:qFormat/>
    <w:rPr>
      <w:rFonts w:ascii="Symbol" w:hAnsi="Symbol" w:cs="Symbol"/>
      <w:sz w:val="20"/>
    </w:rPr>
  </w:style>
  <w:style w:type="character" w:styleId="WW8Num36z1">
    <w:name w:val="WW8Num36z1"/>
    <w:qFormat/>
    <w:rPr>
      <w:rFonts w:ascii="Courier New" w:hAnsi="Courier New" w:cs="Courier New"/>
      <w:sz w:val="20"/>
    </w:rPr>
  </w:style>
  <w:style w:type="character" w:styleId="WW8Num36z2">
    <w:name w:val="WW8Num36z2"/>
    <w:qFormat/>
    <w:rPr>
      <w:rFonts w:ascii="Wingdings" w:hAnsi="Wingdings" w:cs="Wingdings"/>
      <w:sz w:val="20"/>
    </w:rPr>
  </w:style>
  <w:style w:type="character" w:styleId="WW8Num37z0">
    <w:name w:val="WW8Num37z0"/>
    <w:qFormat/>
    <w:rPr>
      <w:rFonts w:ascii="Symbol" w:hAnsi="Symbol" w:cs="Symbol"/>
    </w:rPr>
  </w:style>
  <w:style w:type="character" w:styleId="WW8Num37z1">
    <w:name w:val="WW8Num37z1"/>
    <w:qFormat/>
    <w:rPr>
      <w:rFonts w:ascii="Courier New" w:hAnsi="Courier New" w:cs="Courier New"/>
    </w:rPr>
  </w:style>
  <w:style w:type="character" w:styleId="WW8Num37z2">
    <w:name w:val="WW8Num37z2"/>
    <w:qFormat/>
    <w:rPr>
      <w:rFonts w:ascii="Wingdings" w:hAnsi="Wingdings" w:cs="Wingdings"/>
    </w:rPr>
  </w:style>
  <w:style w:type="character" w:styleId="WW8Num38z0">
    <w:name w:val="WW8Num38z0"/>
    <w:qFormat/>
    <w:rPr>
      <w:rFonts w:ascii="Wingdings" w:hAnsi="Wingdings" w:cs="Wingdings"/>
    </w:rPr>
  </w:style>
  <w:style w:type="character" w:styleId="WW8Num38z1">
    <w:name w:val="WW8Num38z1"/>
    <w:qFormat/>
    <w:rPr>
      <w:rFonts w:ascii="Courier New" w:hAnsi="Courier New" w:cs="Courier New"/>
    </w:rPr>
  </w:style>
  <w:style w:type="character" w:styleId="WW8Num38z3">
    <w:name w:val="WW8Num38z3"/>
    <w:qFormat/>
    <w:rPr>
      <w:rFonts w:ascii="Symbol" w:hAnsi="Symbol" w:cs="Symbol"/>
    </w:rPr>
  </w:style>
  <w:style w:type="character" w:styleId="WW8Num39z0">
    <w:name w:val="WW8Num39z0"/>
    <w:qFormat/>
    <w:rPr>
      <w:rFonts w:ascii="Symbol" w:hAnsi="Symbol" w:cs="Symbol"/>
    </w:rPr>
  </w:style>
  <w:style w:type="character" w:styleId="WW8Num39z1">
    <w:name w:val="WW8Num39z1"/>
    <w:qFormat/>
    <w:rPr>
      <w:rFonts w:ascii="Courier New" w:hAnsi="Courier New" w:cs="Courier New"/>
    </w:rPr>
  </w:style>
  <w:style w:type="character" w:styleId="WW8Num39z2">
    <w:name w:val="WW8Num39z2"/>
    <w:qFormat/>
    <w:rPr>
      <w:rFonts w:ascii="Wingdings" w:hAnsi="Wingdings" w:cs="Wingdings"/>
    </w:rPr>
  </w:style>
  <w:style w:type="character" w:styleId="WW8Num40z0">
    <w:name w:val="WW8Num40z0"/>
    <w:qFormat/>
    <w:rPr>
      <w:rFonts w:ascii="Symbol" w:hAnsi="Symbol" w:cs="Symbol"/>
      <w:sz w:val="20"/>
    </w:rPr>
  </w:style>
  <w:style w:type="character" w:styleId="WW8Num40z1">
    <w:name w:val="WW8Num40z1"/>
    <w:qFormat/>
    <w:rPr>
      <w:rFonts w:ascii="Courier New" w:hAnsi="Courier New" w:cs="Courier New"/>
      <w:sz w:val="20"/>
    </w:rPr>
  </w:style>
  <w:style w:type="character" w:styleId="WW8Num40z2">
    <w:name w:val="WW8Num40z2"/>
    <w:qFormat/>
    <w:rPr>
      <w:rFonts w:ascii="Wingdings" w:hAnsi="Wingdings" w:cs="Wingdings"/>
      <w:sz w:val="20"/>
    </w:rPr>
  </w:style>
  <w:style w:type="character" w:styleId="WW8Num41z0">
    <w:name w:val="WW8Num41z0"/>
    <w:qFormat/>
    <w:rPr>
      <w:rFonts w:ascii="Wingdings" w:hAnsi="Wingdings" w:cs="Wingdings"/>
    </w:rPr>
  </w:style>
  <w:style w:type="character" w:styleId="WW8Num41z1">
    <w:name w:val="WW8Num41z1"/>
    <w:qFormat/>
    <w:rPr>
      <w:rFonts w:ascii="Courier New" w:hAnsi="Courier New" w:cs="Courier New"/>
    </w:rPr>
  </w:style>
  <w:style w:type="character" w:styleId="WW8Num41z3">
    <w:name w:val="WW8Num41z3"/>
    <w:qFormat/>
    <w:rPr>
      <w:rFonts w:ascii="Symbol" w:hAnsi="Symbol" w:cs="Symbol"/>
    </w:rPr>
  </w:style>
  <w:style w:type="character" w:styleId="WW8Num42z0">
    <w:name w:val="WW8Num42z0"/>
    <w:qFormat/>
    <w:rPr>
      <w:rFonts w:ascii="Wingdings" w:hAnsi="Wingdings" w:cs="Wingdings"/>
    </w:rPr>
  </w:style>
  <w:style w:type="character" w:styleId="WW8Num42z1">
    <w:name w:val="WW8Num42z1"/>
    <w:qFormat/>
    <w:rPr>
      <w:rFonts w:ascii="Courier New" w:hAnsi="Courier New" w:cs="Courier New"/>
    </w:rPr>
  </w:style>
  <w:style w:type="character" w:styleId="WW8Num42z3">
    <w:name w:val="WW8Num42z3"/>
    <w:qFormat/>
    <w:rPr>
      <w:rFonts w:ascii="Symbol" w:hAnsi="Symbol" w:cs="Symbol"/>
    </w:rPr>
  </w:style>
  <w:style w:type="character" w:styleId="WW8Num43z0">
    <w:name w:val="WW8Num43z0"/>
    <w:qFormat/>
    <w:rPr>
      <w:rFonts w:ascii="Symbol" w:hAnsi="Symbol" w:cs="Symbol"/>
      <w:sz w:val="20"/>
    </w:rPr>
  </w:style>
  <w:style w:type="character" w:styleId="WW8Num43z1">
    <w:name w:val="WW8Num43z1"/>
    <w:qFormat/>
    <w:rPr>
      <w:rFonts w:ascii="Courier New" w:hAnsi="Courier New" w:cs="Courier New"/>
      <w:sz w:val="20"/>
    </w:rPr>
  </w:style>
  <w:style w:type="character" w:styleId="WW8Num43z2">
    <w:name w:val="WW8Num43z2"/>
    <w:qFormat/>
    <w:rPr>
      <w:rFonts w:ascii="Wingdings" w:hAnsi="Wingdings" w:cs="Wingdings"/>
      <w:sz w:val="20"/>
    </w:rPr>
  </w:style>
  <w:style w:type="character" w:styleId="WW8Num44z0">
    <w:name w:val="WW8Num44z0"/>
    <w:qFormat/>
    <w:rPr>
      <w:rFonts w:ascii="Symbol" w:hAnsi="Symbol" w:cs="Symbol"/>
    </w:rPr>
  </w:style>
  <w:style w:type="character" w:styleId="WW8Num44z1">
    <w:name w:val="WW8Num44z1"/>
    <w:qFormat/>
    <w:rPr>
      <w:rFonts w:ascii="Courier New" w:hAnsi="Courier New" w:cs="Courier New"/>
    </w:rPr>
  </w:style>
  <w:style w:type="character" w:styleId="WW8Num44z2">
    <w:name w:val="WW8Num44z2"/>
    <w:qFormat/>
    <w:rPr>
      <w:rFonts w:ascii="Wingdings" w:hAnsi="Wingdings" w:cs="Wingdings"/>
    </w:rPr>
  </w:style>
  <w:style w:type="character" w:styleId="WW8Num45z0">
    <w:name w:val="WW8Num45z0"/>
    <w:qFormat/>
    <w:rPr>
      <w:rFonts w:ascii="Symbol" w:hAnsi="Symbol" w:cs="Symbol"/>
      <w:sz w:val="20"/>
    </w:rPr>
  </w:style>
  <w:style w:type="character" w:styleId="WW8Num45z1">
    <w:name w:val="WW8Num45z1"/>
    <w:qFormat/>
    <w:rPr>
      <w:rFonts w:ascii="Courier New" w:hAnsi="Courier New" w:cs="Courier New"/>
      <w:sz w:val="20"/>
    </w:rPr>
  </w:style>
  <w:style w:type="character" w:styleId="WW8Num45z2">
    <w:name w:val="WW8Num45z2"/>
    <w:qFormat/>
    <w:rPr>
      <w:rFonts w:ascii="Wingdings" w:hAnsi="Wingdings" w:cs="Wingdings"/>
      <w:sz w:val="20"/>
    </w:rPr>
  </w:style>
  <w:style w:type="character" w:styleId="WW8Num46z0">
    <w:name w:val="WW8Num46z0"/>
    <w:qFormat/>
    <w:rPr>
      <w:rFonts w:ascii="Symbol" w:hAnsi="Symbol" w:cs="Symbol"/>
    </w:rPr>
  </w:style>
  <w:style w:type="character" w:styleId="WW8Num46z1">
    <w:name w:val="WW8Num46z1"/>
    <w:qFormat/>
    <w:rPr>
      <w:rFonts w:ascii="Courier New" w:hAnsi="Courier New" w:cs="Courier New"/>
    </w:rPr>
  </w:style>
  <w:style w:type="character" w:styleId="WW8Num46z2">
    <w:name w:val="WW8Num46z2"/>
    <w:qFormat/>
    <w:rPr>
      <w:rFonts w:ascii="Wingdings" w:hAnsi="Wingdings" w:cs="Wingdings"/>
    </w:rPr>
  </w:style>
  <w:style w:type="character" w:styleId="WW8Num47z0">
    <w:name w:val="WW8Num47z0"/>
    <w:qFormat/>
    <w:rPr>
      <w:rFonts w:ascii="Symbol" w:hAnsi="Symbol" w:cs="Symbol"/>
      <w:sz w:val="20"/>
    </w:rPr>
  </w:style>
  <w:style w:type="character" w:styleId="WW8Num47z1">
    <w:name w:val="WW8Num47z1"/>
    <w:qFormat/>
    <w:rPr>
      <w:rFonts w:ascii="Courier New" w:hAnsi="Courier New" w:cs="Courier New"/>
      <w:sz w:val="20"/>
    </w:rPr>
  </w:style>
  <w:style w:type="character" w:styleId="WW8Num47z2">
    <w:name w:val="WW8Num47z2"/>
    <w:qFormat/>
    <w:rPr>
      <w:rFonts w:ascii="Wingdings" w:hAnsi="Wingdings" w:cs="Wingdings"/>
      <w:sz w:val="20"/>
    </w:rPr>
  </w:style>
  <w:style w:type="character" w:styleId="WW8Num49z0">
    <w:name w:val="WW8Num49z0"/>
    <w:qFormat/>
    <w:rPr>
      <w:rFonts w:ascii="Wingdings" w:hAnsi="Wingdings" w:cs="Wingdings"/>
      <w:sz w:val="16"/>
    </w:rPr>
  </w:style>
  <w:style w:type="character" w:styleId="WW8Num49z1">
    <w:name w:val="WW8Num49z1"/>
    <w:qFormat/>
    <w:rPr>
      <w:rFonts w:ascii="Courier New" w:hAnsi="Courier New" w:cs="Courier New"/>
    </w:rPr>
  </w:style>
  <w:style w:type="character" w:styleId="WW8Num49z2">
    <w:name w:val="WW8Num49z2"/>
    <w:qFormat/>
    <w:rPr>
      <w:rFonts w:ascii="Wingdings" w:hAnsi="Wingdings" w:cs="Wingdings"/>
    </w:rPr>
  </w:style>
  <w:style w:type="character" w:styleId="WW8Num49z3">
    <w:name w:val="WW8Num49z3"/>
    <w:qFormat/>
    <w:rPr>
      <w:rFonts w:ascii="Symbol" w:hAnsi="Symbol" w:cs="Symbol"/>
    </w:rPr>
  </w:style>
  <w:style w:type="character" w:styleId="WW8Num50z0">
    <w:name w:val="WW8Num50z0"/>
    <w:qFormat/>
    <w:rPr>
      <w:rFonts w:ascii="Symbol" w:hAnsi="Symbol" w:cs="Symbol"/>
    </w:rPr>
  </w:style>
  <w:style w:type="character" w:styleId="WW8Num50z1">
    <w:name w:val="WW8Num50z1"/>
    <w:qFormat/>
    <w:rPr>
      <w:rFonts w:ascii="Courier New" w:hAnsi="Courier New" w:cs="Courier New"/>
    </w:rPr>
  </w:style>
  <w:style w:type="character" w:styleId="WW8Num50z2">
    <w:name w:val="WW8Num50z2"/>
    <w:qFormat/>
    <w:rPr>
      <w:rFonts w:ascii="Wingdings" w:hAnsi="Wingdings" w:cs="Wingdings"/>
    </w:rPr>
  </w:style>
  <w:style w:type="character" w:styleId="WW8Num51z0">
    <w:name w:val="WW8Num51z0"/>
    <w:qFormat/>
    <w:rPr>
      <w:rFonts w:ascii="Wingdings" w:hAnsi="Wingdings" w:cs="Wingdings"/>
    </w:rPr>
  </w:style>
  <w:style w:type="character" w:styleId="WW8Num51z1">
    <w:name w:val="WW8Num51z1"/>
    <w:qFormat/>
    <w:rPr>
      <w:rFonts w:ascii="Courier New" w:hAnsi="Courier New" w:cs="Courier New"/>
    </w:rPr>
  </w:style>
  <w:style w:type="character" w:styleId="WW8Num51z3">
    <w:name w:val="WW8Num51z3"/>
    <w:qFormat/>
    <w:rPr>
      <w:rFonts w:ascii="Symbol" w:hAnsi="Symbol" w:cs="Symbol"/>
    </w:rPr>
  </w:style>
  <w:style w:type="character" w:styleId="WW8Num52z0">
    <w:name w:val="WW8Num52z0"/>
    <w:qFormat/>
    <w:rPr>
      <w:rFonts w:ascii="Wingdings" w:hAnsi="Wingdings" w:cs="Wingdings"/>
    </w:rPr>
  </w:style>
  <w:style w:type="character" w:styleId="WW8Num52z1">
    <w:name w:val="WW8Num52z1"/>
    <w:qFormat/>
    <w:rPr>
      <w:rFonts w:ascii="Courier New" w:hAnsi="Courier New" w:cs="Courier New"/>
    </w:rPr>
  </w:style>
  <w:style w:type="character" w:styleId="WW8Num52z3">
    <w:name w:val="WW8Num52z3"/>
    <w:qFormat/>
    <w:rPr>
      <w:rFonts w:ascii="Symbol" w:hAnsi="Symbol" w:cs="Symbol"/>
    </w:rPr>
  </w:style>
  <w:style w:type="character" w:styleId="WW8Num53z0">
    <w:name w:val="WW8Num53z0"/>
    <w:qFormat/>
    <w:rPr>
      <w:rFonts w:ascii="Symbol" w:hAnsi="Symbol" w:cs="Symbol"/>
    </w:rPr>
  </w:style>
  <w:style w:type="character" w:styleId="WW8Num53z1">
    <w:name w:val="WW8Num53z1"/>
    <w:qFormat/>
    <w:rPr>
      <w:rFonts w:ascii="Courier New" w:hAnsi="Courier New" w:cs="Courier New"/>
    </w:rPr>
  </w:style>
  <w:style w:type="character" w:styleId="WW8Num53z2">
    <w:name w:val="WW8Num53z2"/>
    <w:qFormat/>
    <w:rPr>
      <w:rFonts w:ascii="Wingdings" w:hAnsi="Wingdings" w:cs="Wingdings"/>
    </w:rPr>
  </w:style>
  <w:style w:type="character" w:styleId="WW8Num54z0">
    <w:name w:val="WW8Num54z0"/>
    <w:qFormat/>
    <w:rPr>
      <w:rFonts w:ascii="Wingdings" w:hAnsi="Wingdings" w:cs="Wingdings"/>
    </w:rPr>
  </w:style>
  <w:style w:type="character" w:styleId="WW8Num54z1">
    <w:name w:val="WW8Num54z1"/>
    <w:qFormat/>
    <w:rPr>
      <w:rFonts w:ascii="Courier New" w:hAnsi="Courier New" w:cs="Courier New"/>
    </w:rPr>
  </w:style>
  <w:style w:type="character" w:styleId="WW8Num54z3">
    <w:name w:val="WW8Num54z3"/>
    <w:qFormat/>
    <w:rPr>
      <w:rFonts w:ascii="Symbol" w:hAnsi="Symbol" w:cs="Symbol"/>
    </w:rPr>
  </w:style>
  <w:style w:type="character" w:styleId="WW8Num55z0">
    <w:name w:val="WW8Num55z0"/>
    <w:qFormat/>
    <w:rPr>
      <w:rFonts w:ascii="Symbol" w:hAnsi="Symbol" w:cs="Symbol"/>
      <w:sz w:val="20"/>
    </w:rPr>
  </w:style>
  <w:style w:type="character" w:styleId="WW8Num55z1">
    <w:name w:val="WW8Num55z1"/>
    <w:qFormat/>
    <w:rPr>
      <w:rFonts w:ascii="Courier New" w:hAnsi="Courier New" w:cs="Courier New"/>
      <w:sz w:val="20"/>
    </w:rPr>
  </w:style>
  <w:style w:type="character" w:styleId="WW8Num55z2">
    <w:name w:val="WW8Num55z2"/>
    <w:qFormat/>
    <w:rPr>
      <w:rFonts w:ascii="Wingdings" w:hAnsi="Wingdings" w:cs="Wingdings"/>
      <w:sz w:val="20"/>
    </w:rPr>
  </w:style>
  <w:style w:type="character" w:styleId="WW8Num56z0">
    <w:name w:val="WW8Num56z0"/>
    <w:qFormat/>
    <w:rPr>
      <w:rFonts w:ascii="Wingdings" w:hAnsi="Wingdings" w:cs="Wingdings"/>
    </w:rPr>
  </w:style>
  <w:style w:type="character" w:styleId="WW8Num56z1">
    <w:name w:val="WW8Num56z1"/>
    <w:qFormat/>
    <w:rPr>
      <w:rFonts w:ascii="Courier New" w:hAnsi="Courier New" w:cs="Courier New"/>
    </w:rPr>
  </w:style>
  <w:style w:type="character" w:styleId="WW8Num56z3">
    <w:name w:val="WW8Num56z3"/>
    <w:qFormat/>
    <w:rPr>
      <w:rFonts w:ascii="Symbol" w:hAnsi="Symbol" w:cs="Symbol"/>
    </w:rPr>
  </w:style>
  <w:style w:type="character" w:styleId="WW8Num57z0">
    <w:name w:val="WW8Num57z0"/>
    <w:qFormat/>
    <w:rPr>
      <w:rFonts w:ascii="Symbol" w:hAnsi="Symbol" w:cs="Symbol"/>
    </w:rPr>
  </w:style>
  <w:style w:type="character" w:styleId="WW8Num57z1">
    <w:name w:val="WW8Num57z1"/>
    <w:qFormat/>
    <w:rPr>
      <w:rFonts w:ascii="Courier New" w:hAnsi="Courier New" w:cs="Courier New"/>
    </w:rPr>
  </w:style>
  <w:style w:type="character" w:styleId="WW8Num57z2">
    <w:name w:val="WW8Num57z2"/>
    <w:qFormat/>
    <w:rPr>
      <w:rFonts w:ascii="Wingdings" w:hAnsi="Wingdings" w:cs="Wingdings"/>
    </w:rPr>
  </w:style>
  <w:style w:type="character" w:styleId="WW8Num59z0">
    <w:name w:val="WW8Num59z0"/>
    <w:qFormat/>
    <w:rPr>
      <w:rFonts w:ascii="Wingdings" w:hAnsi="Wingdings" w:cs="Wingdings"/>
      <w:sz w:val="16"/>
    </w:rPr>
  </w:style>
  <w:style w:type="character" w:styleId="WW8Num59z1">
    <w:name w:val="WW8Num59z1"/>
    <w:qFormat/>
    <w:rPr>
      <w:rFonts w:ascii="Courier New" w:hAnsi="Courier New" w:cs="Courier New"/>
    </w:rPr>
  </w:style>
  <w:style w:type="character" w:styleId="WW8Num59z2">
    <w:name w:val="WW8Num59z2"/>
    <w:qFormat/>
    <w:rPr>
      <w:rFonts w:ascii="Wingdings" w:hAnsi="Wingdings" w:cs="Wingdings"/>
    </w:rPr>
  </w:style>
  <w:style w:type="character" w:styleId="WW8Num59z3">
    <w:name w:val="WW8Num59z3"/>
    <w:qFormat/>
    <w:rPr>
      <w:rFonts w:ascii="Symbol" w:hAnsi="Symbol" w:cs="Symbol"/>
    </w:rPr>
  </w:style>
  <w:style w:type="character" w:styleId="WW8Num60z0">
    <w:name w:val="WW8Num60z0"/>
    <w:qFormat/>
    <w:rPr>
      <w:rFonts w:ascii="Wingdings" w:hAnsi="Wingdings" w:cs="Wingdings"/>
      <w:sz w:val="16"/>
    </w:rPr>
  </w:style>
  <w:style w:type="character" w:styleId="WW8Num60z1">
    <w:name w:val="WW8Num60z1"/>
    <w:qFormat/>
    <w:rPr>
      <w:rFonts w:ascii="Courier New" w:hAnsi="Courier New" w:cs="Courier New"/>
    </w:rPr>
  </w:style>
  <w:style w:type="character" w:styleId="WW8Num60z2">
    <w:name w:val="WW8Num60z2"/>
    <w:qFormat/>
    <w:rPr>
      <w:rFonts w:ascii="Wingdings" w:hAnsi="Wingdings" w:cs="Wingdings"/>
    </w:rPr>
  </w:style>
  <w:style w:type="character" w:styleId="WW8Num60z3">
    <w:name w:val="WW8Num60z3"/>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character" w:styleId="LineNumber">
    <w:name w:val="line number"/>
    <w:basedOn w:val="DefaultParagraphFon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mainsubheader">
    <w:name w:val="mainsubheader"/>
    <w:basedOn w:val="DefaultParagraphFont"/>
    <w:qFormat/>
    <w:rPr/>
  </w:style>
  <w:style w:type="character" w:styleId="Strong">
    <w:name w:val="Strong"/>
    <w:basedOn w:val="DefaultParagraphFont"/>
    <w:qFormat/>
    <w:rPr>
      <w:b/>
      <w:bCs/>
    </w:rPr>
  </w:style>
  <w:style w:type="character" w:styleId="data">
    <w:name w:val="data"/>
    <w:basedOn w:val="DefaultParagraphFont"/>
    <w:qFormat/>
    <w:rPr/>
  </w:style>
  <w:style w:type="character" w:styleId="neg">
    <w:name w:val="neg"/>
    <w:basedOn w:val="DefaultParagraphFont"/>
    <w:qFormat/>
    <w:rPr/>
  </w:style>
  <w:style w:type="character" w:styleId="pos">
    <w:name w:val="pos"/>
    <w:basedOn w:val="DefaultParagraphFont"/>
    <w:qFormat/>
    <w:rPr/>
  </w:style>
  <w:style w:type="character" w:styleId="smhead1">
    <w:name w:val="smhead1"/>
    <w:basedOn w:val="DefaultParagraphFont"/>
    <w:qFormat/>
    <w:rPr>
      <w:rFonts w:ascii="Arial" w:hAnsi="Arial" w:cs="Arial"/>
      <w:b/>
      <w:bCs/>
      <w:color w:val="333399"/>
      <w:sz w:val="29"/>
      <w:szCs w:val="29"/>
    </w:rPr>
  </w:style>
  <w:style w:type="character" w:styleId="mainsubheader1">
    <w:name w:val="mainsubheader1"/>
    <w:basedOn w:val="DefaultParagraphFont"/>
    <w:qFormat/>
    <w:rPr>
      <w:rFonts w:ascii="Verdana" w:hAnsi="Verdana" w:cs="Verdana"/>
      <w:b/>
      <w:bCs/>
      <w:strike w:val="false"/>
      <w:dstrike w:val="false"/>
      <w:color w:val="000000"/>
      <w:sz w:val="23"/>
      <w:szCs w:val="23"/>
      <w:u w:val="non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Tahoma" w:hAnsi="Tahoma" w:cs="Tahoma"/>
      <w:b/>
      <w:i/>
      <w:sz w:val="7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autoSpaceDE w:val="false"/>
      <w:jc w:val="both"/>
    </w:pPr>
    <w:rPr>
      <w:rFonts w:ascii="Tahoma" w:hAnsi="Tahoma" w:cs="Tahoma"/>
      <w:sz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3">
    <w:name w:val="Body Text 3"/>
    <w:basedOn w:val="Normal"/>
    <w:qFormat/>
    <w:pPr>
      <w:jc w:val="both"/>
    </w:pPr>
    <w:rPr>
      <w:i/>
      <w:iCs/>
    </w:rPr>
  </w:style>
  <w:style w:type="paragraph" w:styleId="NormalWeb">
    <w:name w:val="Normal (Web)"/>
    <w:basedOn w:val="Normal"/>
    <w:qFormat/>
    <w:pPr>
      <w:spacing w:before="100" w:after="100"/>
    </w:pPr>
    <w:rPr>
      <w:rFonts w:ascii="Arial Unicode MS" w:hAnsi="Arial Unicode MS" w:eastAsia="Arial Unicode MS" w:cs="Arial Unicode MS"/>
      <w:color w:val="000000"/>
      <w:sz w:val="24"/>
    </w:rPr>
  </w:style>
  <w:style w:type="paragraph" w:styleId="BodyTextIndent">
    <w:name w:val="Body Text Indent"/>
    <w:basedOn w:val="Normal"/>
    <w:pPr>
      <w:ind w:hanging="0" w:start="-180" w:end="0"/>
      <w:jc w:val="center"/>
    </w:pPr>
    <w:rPr>
      <w:b/>
      <w:bCs/>
      <w:i/>
      <w:iCs/>
    </w:rPr>
  </w:style>
  <w:style w:type="paragraph" w:styleId="BodyTextIndent2">
    <w:name w:val="Body Text Indent 2"/>
    <w:basedOn w:val="Normal"/>
    <w:qFormat/>
    <w:pPr>
      <w:ind w:hanging="0" w:start="720" w:end="0"/>
    </w:pPr>
    <w:rPr>
      <w:rFonts w:eastAsia="Arial Unicode MS"/>
      <w:color w:val="000000"/>
      <w:sz w:val="16"/>
    </w:rPr>
  </w:style>
  <w:style w:type="paragraph" w:styleId="BodyTextIndent3">
    <w:name w:val="Body Text Indent 3"/>
    <w:basedOn w:val="Normal"/>
    <w:qFormat/>
    <w:pPr>
      <w:ind w:firstLine="60" w:start="720" w:end="0"/>
      <w:jc w:val="both"/>
    </w:pPr>
    <w:rPr>
      <w:rFonts w:eastAsia="Arial Unicode MS"/>
      <w:color w:val="000000"/>
    </w:rPr>
  </w:style>
  <w:style w:type="paragraph" w:styleId="HTMLPreformatted">
    <w:name w:val="HTML Preformatted"/>
    <w:basedOn w:val="Normal"/>
    <w:qFormat/>
    <w:p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Arial Unicode MS" w:hAnsi="Arial Unicode MS" w:eastAsia="Arial Unicode MS" w:cs="Arial Unicode MS"/>
      <w:szCs w:val="20"/>
    </w:rPr>
  </w:style>
  <w:style w:type="paragraph" w:styleId="BlockText">
    <w:name w:val="Block Text"/>
    <w:basedOn w:val="Normal"/>
    <w:qFormat/>
    <w:pPr>
      <w:ind w:hanging="0" w:start="-360" w:end="-180"/>
      <w:jc w:val="both"/>
    </w:pPr>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wmf"/><Relationship Id="rId4" Type="http://schemas.openxmlformats.org/officeDocument/2006/relationships/oleObject" Target="embeddings/oleObject2.bin"/><Relationship Id="rId5" Type="http://schemas.openxmlformats.org/officeDocument/2006/relationships/image" Target="media/image2.png"/><Relationship Id="rId6" Type="http://schemas.openxmlformats.org/officeDocument/2006/relationships/hyperlink" Target="http://www.hrnext.com/external/index.cfm?location=http://www.bls.gov/news.release/empsit.toc.htm" TargetMode="External"/><Relationship Id="rId7" Type="http://schemas.openxmlformats.org/officeDocument/2006/relationships/hyperlink" Target="http://www.hrnext.com/external/index.cfm?location=http://www.bls.gov/news.release/empsit.toc.htm" TargetMode="External"/><Relationship Id="rId8" Type="http://schemas.openxmlformats.org/officeDocument/2006/relationships/hyperlink" Target="http://www.hrnext.com/external/index.cfm?location=http://www.bls.gov/news.release/empsit.toc.htm" TargetMode="External"/><Relationship Id="rId9" Type="http://schemas.openxmlformats.org/officeDocument/2006/relationships/package" Target="embeddings/oleObject3.docx"/><Relationship Id="rId10" Type="http://schemas.openxmlformats.org/officeDocument/2006/relationships/image" Target="media/image3.wmf"/><Relationship Id="rId11" Type="http://schemas.openxmlformats.org/officeDocument/2006/relationships/hyperlink" Target="http://www.hrnext.com/news/view.cfm?news_id=1509" TargetMode="External"/><Relationship Id="rId12" Type="http://schemas.openxmlformats.org/officeDocument/2006/relationships/hyperlink" Target="http://www.myprimetime.com/work/life/content/burnout/index.shtml" TargetMode="External"/><Relationship Id="rId13" Type="http://schemas.openxmlformats.org/officeDocument/2006/relationships/image" Target="media/image4.png"/><Relationship Id="rId14" Type="http://schemas.openxmlformats.org/officeDocument/2006/relationships/image" Target="media/image5.png"/><Relationship Id="rId15" Type="http://schemas.openxmlformats.org/officeDocument/2006/relationships/image" Target="media/image6.png"/><Relationship Id="rId16" Type="http://schemas.openxmlformats.org/officeDocument/2006/relationships/hyperlink" Target="http://www.employeeretentionsurvy.com/" TargetMode="External"/><Relationship Id="rId17" Type="http://schemas.openxmlformats.org/officeDocument/2006/relationships/hyperlink" Target="http://www.workforce.com/archive/article/001/49/61.xci" TargetMode="External"/><Relationship Id="rId18" Type="http://schemas.openxmlformats.org/officeDocument/2006/relationships/hyperlink" Target="http://www.workforce.com/archive/feature/00/06/95/" TargetMode="External"/><Relationship Id="rId19" Type="http://schemas.openxmlformats.org/officeDocument/2006/relationships/image" Target="media/image7.png"/><Relationship Id="rId20" Type="http://schemas.openxmlformats.org/officeDocument/2006/relationships/hyperlink" Target="http://www.zdnet.com/ecommerce/stories/main/0,10475,2716750,00.html" TargetMode="External"/><Relationship Id="rId21" Type="http://schemas.openxmlformats.org/officeDocument/2006/relationships/hyperlink" Target="http://www.zdnet.com/ecommerce/stories/main/0,10475,2716750,00.html" TargetMode="External"/><Relationship Id="rId22" Type="http://schemas.openxmlformats.org/officeDocument/2006/relationships/hyperlink" Target="http://www.workforce.com/feature/00/07/79/0016296.html" TargetMode="External"/><Relationship Id="rId23" Type="http://schemas.openxmlformats.org/officeDocument/2006/relationships/hyperlink" Target="http://www.nytimes.com/2001/08/22/business/22CRUN.html" TargetMode="External"/><Relationship Id="rId24" Type="http://schemas.openxmlformats.org/officeDocument/2006/relationships/hyperlink" Target="http://www.nytimes.com/2001/08/22/business/22CRUN.html" TargetMode="External"/><Relationship Id="rId25" Type="http://schemas.openxmlformats.org/officeDocument/2006/relationships/hyperlink" Target="http://www.nytimes.com/2001/08/22/business/22CRUN.html" TargetMode="External"/><Relationship Id="rId26" Type="http://schemas.openxmlformats.org/officeDocument/2006/relationships/hyperlink" Target="http://www.towers.com/towers_news/news/press/news_frame_towers.asp?target=../PressRelease_2001/pr083001.htm" TargetMode="External"/><Relationship Id="rId27" Type="http://schemas.openxmlformats.org/officeDocument/2006/relationships/hyperlink" Target="http://www.industryweek.com/DailyPage/news2.asp" TargetMode="External"/><Relationship Id="rId28" Type="http://schemas.openxmlformats.org/officeDocument/2006/relationships/hyperlink" Target="http://www.complinet.com/corp-hr/dailynews/display.html?ref=24976" TargetMode="External"/><Relationship Id="rId29" Type="http://schemas.openxmlformats.org/officeDocument/2006/relationships/hyperlink" Target="http://www.complinet.com/corp-hr/dailynews/display.html?ref=25436" TargetMode="External"/><Relationship Id="rId30" Type="http://schemas.openxmlformats.org/officeDocument/2006/relationships/header" Target="header1.xml"/><Relationship Id="rId31" Type="http://schemas.openxmlformats.org/officeDocument/2006/relationships/header" Target="header2.xml"/><Relationship Id="rId32" Type="http://schemas.openxmlformats.org/officeDocument/2006/relationships/footer" Target="footer1.xml"/><Relationship Id="rId33" Type="http://schemas.openxmlformats.org/officeDocument/2006/relationships/footer" Target="footer2.xml"/><Relationship Id="rId34" Type="http://schemas.openxmlformats.org/officeDocument/2006/relationships/numbering" Target="numbering.xml"/><Relationship Id="rId35" Type="http://schemas.openxmlformats.org/officeDocument/2006/relationships/fontTable" Target="fontTable.xml"/><Relationship Id="rId36" Type="http://schemas.openxmlformats.org/officeDocument/2006/relationships/settings" Target="settings.xml"/><Relationship Id="rId3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2001-08-31T12:08:00Z</dcterms:created>
  <dc:creator>Norman Levine</dc:creator>
  <dc:description/>
  <dc:language>en-CA</dc:language>
  <cp:lastModifiedBy>cshaffer</cp:lastModifiedBy>
  <cp:lastPrinted>2001-08-31T12:41:00Z</cp:lastPrinted>
  <dcterms:modified xsi:type="dcterms:W3CDTF">2001-08-31T15:14:00Z</dcterms:modified>
  <cp:revision>6</cp:revision>
  <dc:subject/>
  <dc:title/>
</cp:coreProperties>
</file>