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tab/>
        <w:tab/>
        <w:tab/>
        <w:tab/>
        <w:tab/>
        <w:tab/>
      </w:r>
    </w:p>
    <w:p>
      <w:pPr>
        <w:pStyle w:val="Normal"/>
        <w:ind w:firstLine="720" w:start="3600" w:end="0"/>
        <w:rPr>
          <w:sz w:val="22"/>
        </w:rPr>
      </w:pPr>
      <w:r>
        <w:rPr>
          <w:sz w:val="22"/>
        </w:rPr>
        <w:t>October 25, 2001</w:t>
      </w:r>
    </w:p>
    <w:p>
      <w:pPr>
        <w:pStyle w:val="Normal"/>
        <w:rPr>
          <w:sz w:val="22"/>
        </w:rPr>
      </w:pPr>
      <w:r>
        <w:rPr>
          <w:sz w:val="22"/>
        </w:rPr>
      </w:r>
    </w:p>
    <w:p>
      <w:pPr>
        <w:pStyle w:val="Normal"/>
        <w:rPr>
          <w:sz w:val="22"/>
        </w:rPr>
      </w:pPr>
      <w:r>
        <w:rPr>
          <w:sz w:val="22"/>
        </w:rPr>
      </w:r>
    </w:p>
    <w:p>
      <w:pPr>
        <w:pStyle w:val="Normal"/>
        <w:rPr>
          <w:sz w:val="22"/>
        </w:rPr>
      </w:pPr>
      <w:r>
        <w:rPr>
          <w:sz w:val="22"/>
        </w:rPr>
      </w:r>
    </w:p>
    <w:p>
      <w:pPr>
        <w:pStyle w:val="Heading1"/>
        <w:ind w:hanging="0" w:start="0"/>
        <w:rPr/>
      </w:pPr>
      <w:r>
        <w:rPr/>
        <w:t>MEMORANDUM</w:t>
      </w:r>
    </w:p>
    <w:p>
      <w:pPr>
        <w:pStyle w:val="Normal"/>
        <w:rPr>
          <w:sz w:val="22"/>
        </w:rPr>
      </w:pPr>
      <w:r>
        <w:rPr>
          <w:sz w:val="22"/>
        </w:rPr>
      </w:r>
    </w:p>
    <w:p>
      <w:pPr>
        <w:pStyle w:val="Normal"/>
        <w:rPr/>
      </w:pPr>
      <w:r>
        <w:rPr>
          <w:b/>
          <w:bCs/>
          <w:sz w:val="22"/>
        </w:rPr>
        <w:t>TO</w:t>
      </w:r>
      <w:r>
        <w:rPr>
          <w:sz w:val="22"/>
        </w:rPr>
        <w:t>:</w:t>
        <w:tab/>
        <w:tab/>
        <w:t>Members of the Board of Trustees</w:t>
      </w:r>
    </w:p>
    <w:p>
      <w:pPr>
        <w:pStyle w:val="Normal"/>
        <w:rPr>
          <w:sz w:val="22"/>
        </w:rPr>
      </w:pPr>
      <w:r>
        <w:rPr>
          <w:sz w:val="22"/>
        </w:rPr>
        <w:tab/>
        <w:tab/>
        <w:t>Howard University</w:t>
      </w:r>
    </w:p>
    <w:p>
      <w:pPr>
        <w:pStyle w:val="Normal"/>
        <w:rPr>
          <w:sz w:val="22"/>
        </w:rPr>
      </w:pPr>
      <w:r>
        <w:rPr>
          <w:sz w:val="22"/>
        </w:rPr>
      </w:r>
    </w:p>
    <w:p>
      <w:pPr>
        <w:pStyle w:val="Normal"/>
        <w:rPr/>
      </w:pPr>
      <w:r>
        <w:rPr>
          <w:b/>
          <w:bCs/>
          <w:sz w:val="22"/>
        </w:rPr>
        <w:t>FROM</w:t>
      </w:r>
      <w:r>
        <w:rPr>
          <w:sz w:val="22"/>
        </w:rPr>
        <w:t>:</w:t>
        <w:tab/>
        <w:t>H. Patrick Swygert</w:t>
      </w:r>
    </w:p>
    <w:p>
      <w:pPr>
        <w:pStyle w:val="Normal"/>
        <w:rPr>
          <w:sz w:val="22"/>
        </w:rPr>
      </w:pPr>
      <w:r>
        <w:rPr>
          <w:sz w:val="22"/>
        </w:rPr>
        <w:tab/>
        <w:tab/>
        <w:t>President</w:t>
      </w:r>
    </w:p>
    <w:p>
      <w:pPr>
        <w:pStyle w:val="Normal"/>
        <w:rPr>
          <w:sz w:val="22"/>
        </w:rPr>
      </w:pPr>
      <w:r>
        <w:rPr>
          <w:sz w:val="22"/>
        </w:rPr>
      </w:r>
    </w:p>
    <w:p>
      <w:pPr>
        <w:pStyle w:val="Normal"/>
        <w:rPr/>
      </w:pPr>
      <w:r>
        <w:rPr>
          <w:b/>
          <w:bCs/>
          <w:sz w:val="22"/>
        </w:rPr>
        <w:t>SUBJECT</w:t>
      </w:r>
      <w:r>
        <w:rPr>
          <w:sz w:val="22"/>
        </w:rPr>
        <w:t>:</w:t>
        <w:tab/>
        <w:t>Washington, D.C. Anthrax Alert</w:t>
      </w:r>
    </w:p>
    <w:p>
      <w:pPr>
        <w:pStyle w:val="Normal"/>
        <w:rPr>
          <w:sz w:val="22"/>
        </w:rPr>
      </w:pPr>
      <w:r>
        <w:rPr>
          <w:sz w:val="22"/>
        </w:rPr>
      </w:r>
    </w:p>
    <w:p>
      <w:pPr>
        <w:pStyle w:val="BodyText"/>
        <w:rPr>
          <w:sz w:val="22"/>
        </w:rPr>
      </w:pPr>
      <w:r>
        <w:rPr>
          <w:sz w:val="22"/>
        </w:rPr>
        <w:t>My earlier memorandum advised you of the steps taken by the University in response to the anthrax alert here in the Capital.  Howard faculty, staff and students who regularly handle mail deliveries and the distribution of mail were offered anthrax screening examinations by Howard University Hospital (“HUH”).  To date, nearly 175 members of the University community have responded and found to be anthrax-free with one possible exception.</w:t>
      </w:r>
    </w:p>
    <w:p>
      <w:pPr>
        <w:pStyle w:val="Normal"/>
        <w:jc w:val="both"/>
        <w:rPr>
          <w:sz w:val="22"/>
        </w:rPr>
      </w:pPr>
      <w:r>
        <w:rPr>
          <w:sz w:val="22"/>
        </w:rPr>
      </w:r>
    </w:p>
    <w:p>
      <w:pPr>
        <w:pStyle w:val="Normal"/>
        <w:jc w:val="both"/>
        <w:rPr>
          <w:sz w:val="22"/>
        </w:rPr>
      </w:pPr>
      <w:r>
        <w:rPr>
          <w:sz w:val="22"/>
        </w:rPr>
        <w:t>The exception exists because one graduate student’s nasal swab results warrant further testing as per the new testing protocol announced yesterday, Wednesday, October 24, by the District’s Department of Public Health.  The results of the referral for further testing will be known within the next 24 hours according to HUH staff.  The student works in the school’s library, but is not involved in any mail service or distribution on campus.  It is my further understanding that the student is employed on a part-time basis by Federal Express and is serving as an intern at a facility in suburban Maryland.  The student, dean and all appropriate health authorities have been contacted.  Again, the referral has been made because of the new protocol; we have no clinical evidence to date that this student has been exposed to anthrax.  We are simply following the new protocol.  I, in turn, feel obliged to keep you up-to-date with campus developments regarding this matter and particularly so mindful of the anxiety all too evident in parts of the Capital.</w:t>
      </w:r>
    </w:p>
    <w:p>
      <w:pPr>
        <w:pStyle w:val="Normal"/>
        <w:jc w:val="both"/>
        <w:rPr>
          <w:sz w:val="22"/>
        </w:rPr>
      </w:pPr>
      <w:r>
        <w:rPr>
          <w:sz w:val="22"/>
        </w:rPr>
      </w:r>
    </w:p>
    <w:p>
      <w:pPr>
        <w:pStyle w:val="Normal"/>
        <w:jc w:val="both"/>
        <w:rPr>
          <w:sz w:val="22"/>
        </w:rPr>
      </w:pPr>
      <w:r>
        <w:rPr>
          <w:sz w:val="22"/>
        </w:rPr>
        <w:t>HUH has also been referred three additional cases due to preliminary findings based upon nasal swabs:  two cases involve private, non-Howard employees examined by us pursuant to orders of their Hospital-affiliated private physicians and one individual that entered our system through our Emergency and Trauma Center.  Again, none of these individuals currently manifest exposure or illness.</w:t>
      </w:r>
    </w:p>
    <w:p>
      <w:pPr>
        <w:pStyle w:val="Normal"/>
        <w:jc w:val="both"/>
        <w:rPr>
          <w:sz w:val="22"/>
        </w:rPr>
      </w:pPr>
      <w:r>
        <w:rPr>
          <w:sz w:val="22"/>
        </w:rPr>
      </w:r>
    </w:p>
    <w:p>
      <w:pPr>
        <w:pStyle w:val="Normal"/>
        <w:jc w:val="both"/>
        <w:rPr>
          <w:sz w:val="22"/>
        </w:rPr>
      </w:pPr>
      <w:r>
        <w:rPr>
          <w:sz w:val="22"/>
        </w:rPr>
        <w:t>Dr. Thomas Gaiter, HUH Medical Director, is available to answer your questions regarding the cases outlined above.  He can be reached at (202) 865-6696; you can also reach Sherman McCoy, HUH’s Chief Executive Officer, at (202) 865-6660.  Please feel free to call me as well.</w:t>
      </w:r>
    </w:p>
    <w:p>
      <w:pPr>
        <w:pStyle w:val="Normal"/>
        <w:jc w:val="both"/>
        <w:rPr>
          <w:sz w:val="22"/>
        </w:rPr>
      </w:pPr>
      <w:r>
        <w:rPr>
          <w:sz w:val="22"/>
        </w:rPr>
      </w:r>
    </w:p>
    <w:p>
      <w:pPr>
        <w:pStyle w:val="Normal"/>
        <w:jc w:val="both"/>
        <w:rPr>
          <w:sz w:val="22"/>
        </w:rPr>
      </w:pPr>
      <w:r>
        <w:rPr>
          <w:sz w:val="22"/>
        </w:rPr>
        <w:t>N.B.  I have just been informed that the Federal Protective Service has asked HUH to examine its 250 officers and we have agreed to do so.</w:t>
      </w:r>
    </w:p>
    <w:p>
      <w:pPr>
        <w:pStyle w:val="Normal"/>
        <w:jc w:val="both"/>
        <w:rPr>
          <w:sz w:val="22"/>
        </w:rPr>
      </w:pPr>
      <w:r>
        <w:rPr>
          <w:sz w:val="22"/>
        </w:rPr>
      </w:r>
    </w:p>
    <w:p>
      <w:pPr>
        <w:pStyle w:val="Normal"/>
        <w:jc w:val="both"/>
        <w:rPr>
          <w:sz w:val="22"/>
        </w:rPr>
      </w:pPr>
      <w:r>
        <w:rPr>
          <w:sz w:val="22"/>
        </w:rPr>
        <w:t>HPS:as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bCs/>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2001-10-25T19:09:00Z</dcterms:created>
  <dc:creator>ashivers</dc:creator>
  <dc:description/>
  <dc:language>en-CA</dc:language>
  <cp:lastModifiedBy>lblanchard</cp:lastModifiedBy>
  <cp:lastPrinted>2001-10-25T15:49:00Z</cp:lastPrinted>
  <dcterms:modified xsi:type="dcterms:W3CDTF">2001-10-25T19:09:00Z</dcterms:modified>
  <cp:revision>2</cp:revision>
  <dc:subject/>
  <dc:title/>
</cp:coreProperties>
</file>