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ONLINE USER AGREEMENT</w:t>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sz w:val="22"/>
        </w:rPr>
        <w:t>WHEREAS, HOUSTON PIPE LINE COMPANY and/or its affiliates (referred to herein collectively and individually as "</w:t>
      </w:r>
      <w:r>
        <w:rPr>
          <w:rFonts w:cs="Arial" w:ascii="Arial" w:hAnsi="Arial"/>
          <w:sz w:val="22"/>
          <w:u w:val="single"/>
        </w:rPr>
        <w:t>HPL</w:t>
      </w:r>
      <w:r>
        <w:rPr>
          <w:rFonts w:cs="Arial" w:ascii="Arial" w:hAnsi="Arial"/>
          <w:sz w:val="22"/>
        </w:rPr>
        <w:t>") from time to time have established or will establish one or more websites (collectively, the "</w:t>
      </w:r>
      <w:r>
        <w:rPr>
          <w:rFonts w:cs="Arial" w:ascii="Arial" w:hAnsi="Arial"/>
          <w:sz w:val="22"/>
          <w:u w:val="single"/>
        </w:rPr>
        <w:t>Website</w:t>
      </w:r>
      <w:r>
        <w:rPr>
          <w:rFonts w:cs="Arial" w:ascii="Arial" w:hAnsi="Arial"/>
          <w:sz w:val="22"/>
        </w:rPr>
        <w:t>") for making nominations, confirmations and viewing operational and other information (the "</w:t>
      </w:r>
      <w:r>
        <w:rPr>
          <w:rFonts w:cs="Arial" w:ascii="Arial" w:hAnsi="Arial"/>
          <w:sz w:val="22"/>
          <w:u w:val="single"/>
        </w:rPr>
        <w:t>Operations</w:t>
      </w:r>
      <w:r>
        <w:rPr>
          <w:rFonts w:cs="Arial" w:ascii="Arial" w:hAnsi="Arial"/>
          <w:sz w:val="22"/>
        </w:rPr>
        <w:t xml:space="preserve">" hereinafter defined) relating to an existing transportation service agreement or Counterparty's (defined below) connecting meter points; and </w:t>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sz w:val="22"/>
        </w:rPr>
        <w:t>WHEREAS, you ("</w:t>
      </w:r>
      <w:r>
        <w:rPr>
          <w:rFonts w:cs="Arial" w:ascii="Arial" w:hAnsi="Arial"/>
          <w:sz w:val="22"/>
          <w:u w:val="single"/>
        </w:rPr>
        <w:t>Counterparty</w:t>
      </w:r>
      <w:r>
        <w:rPr>
          <w:rFonts w:cs="Arial" w:ascii="Arial" w:hAnsi="Arial"/>
          <w:sz w:val="22"/>
        </w:rPr>
        <w:t>") and HPL have entered into a Password Application ("</w:t>
      </w:r>
      <w:r>
        <w:rPr>
          <w:rFonts w:cs="Arial" w:ascii="Arial" w:hAnsi="Arial"/>
          <w:sz w:val="22"/>
          <w:u w:val="single"/>
        </w:rPr>
        <w:t>Password Application</w:t>
      </w:r>
      <w:r>
        <w:rPr>
          <w:rFonts w:cs="Arial" w:ascii="Arial" w:hAnsi="Arial"/>
          <w:sz w:val="22"/>
        </w:rPr>
        <w:t>"), pursuant to which HPL has agreed to provide Counterparty with access to the Website and Counterparty has agreed to access and utilize the Website solely in accordance with the terms and conditions of the Password Application and this Agreement;</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 xml:space="preserve">WHEREAS, Counterparty has an existing transportation service contract with HPL or Counterparty has connect meter points with HPL;  </w:t>
      </w:r>
    </w:p>
    <w:p>
      <w:pPr>
        <w:pStyle w:val="Normal"/>
        <w:jc w:val="both"/>
        <w:rPr>
          <w:rFonts w:ascii="Arial" w:hAnsi="Arial" w:cs="Arial"/>
          <w:sz w:val="22"/>
        </w:rPr>
      </w:pPr>
      <w:r>
        <w:rPr>
          <w:rFonts w:cs="Arial" w:ascii="Arial" w:hAnsi="Arial"/>
          <w:sz w:val="22"/>
        </w:rPr>
      </w:r>
    </w:p>
    <w:p>
      <w:pPr>
        <w:pStyle w:val="BodyText"/>
        <w:rPr/>
      </w:pPr>
      <w:r>
        <w:rPr/>
        <w:t>WHEREAS, Counterparty may use of the Website to perform Operations under the Counterparty's existing transportation service contract or Counterparty's connecting meter points;</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NOW, THEREFORE, for good and valuable consideration, the receipt and adequacy of which are hereby acknowledged, the parties hereby agree as follows:</w:t>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b/>
          <w:bCs/>
          <w:sz w:val="22"/>
        </w:rPr>
        <w:t xml:space="preserve">1. </w:t>
      </w:r>
      <w:r>
        <w:rPr>
          <w:rFonts w:cs="Arial" w:ascii="Arial" w:hAnsi="Arial"/>
          <w:b/>
          <w:bCs/>
          <w:sz w:val="22"/>
          <w:u w:val="single"/>
        </w:rPr>
        <w:t>SCOPE OF AGREEMENT.</w:t>
      </w:r>
      <w:r>
        <w:rPr>
          <w:rFonts w:cs="Arial" w:ascii="Arial" w:hAnsi="Arial"/>
          <w:sz w:val="22"/>
        </w:rPr>
        <w:t xml:space="preserve"> </w:t>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sz w:val="22"/>
        </w:rPr>
        <w:t>(a) HPL and Counterparty hereby declare, by Counterparty "clicking" on the designated spaces in this Agreement, their mutual intent to enter into this Agreement on the terms and conditions set forth herein and in the Password Application (which together shall be considered a single agreement for all purposes and the term "</w:t>
      </w:r>
      <w:r>
        <w:rPr>
          <w:rFonts w:cs="Arial" w:ascii="Arial" w:hAnsi="Arial"/>
          <w:sz w:val="22"/>
          <w:u w:val="single"/>
        </w:rPr>
        <w:t>Agreement</w:t>
      </w:r>
      <w:r>
        <w:rPr>
          <w:rFonts w:cs="Arial" w:ascii="Arial" w:hAnsi="Arial"/>
          <w:sz w:val="22"/>
        </w:rPr>
        <w:t xml:space="preserve">" as used herein shall refer to this Agreement and the Password Application taken together) and to be legally bound by the terms and conditions of this Agreement to the same extent and with the same force and effect as if Counterparty had manually executed this Agreement. This Agreement (taken together, where applicable, with the relevant (i) transportation service agreement, (ii) procedures established by HPL with respect to the access and utilization of the Website and (iii) other terms and conditions specified or referred to on the Website from time to time) will govern the access and utilization of the Website and any and all Operations performed by Counterparty through the Website.  </w:t>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sz w:val="22"/>
        </w:rPr>
        <w:t>(b) HPL shall make available to Counterparty HPL's Website.  Counterparty may use the Website: (1) to nominate quantities of natural gas for receipt and delivery by HPL pursuant to an existing transportation service agreement; (2) confirm quantities of natural gas for receipt and delivery by HPL; (3) to view imbalance statements; (4) to view invoices; and (5) to view such other information as HPL may from time to time make available to Counterparty through Website (collectively the "</w:t>
      </w:r>
      <w:r>
        <w:rPr>
          <w:rFonts w:cs="Arial" w:ascii="Arial" w:hAnsi="Arial"/>
          <w:sz w:val="22"/>
          <w:u w:val="single"/>
        </w:rPr>
        <w:t>Operations</w:t>
      </w:r>
      <w:r>
        <w:rPr>
          <w:rFonts w:cs="Arial" w:ascii="Arial" w:hAnsi="Arial"/>
          <w:sz w:val="22"/>
        </w:rPr>
        <w:t>").</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 xml:space="preserve">(c) All information and material including, images, text and audio on the Website is the property of HPL and is subject to copyright.  </w:t>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b/>
          <w:bCs/>
          <w:sz w:val="22"/>
        </w:rPr>
        <w:t xml:space="preserve">2. </w:t>
      </w:r>
      <w:r>
        <w:rPr>
          <w:rFonts w:cs="Arial" w:ascii="Arial" w:hAnsi="Arial"/>
          <w:b/>
          <w:bCs/>
          <w:sz w:val="22"/>
          <w:u w:val="single"/>
        </w:rPr>
        <w:t>REPRESENTATIONS, WARRANTIES AND COVENANTS.</w:t>
      </w:r>
      <w:r>
        <w:rPr>
          <w:rFonts w:cs="Arial" w:ascii="Arial" w:hAnsi="Arial"/>
          <w:sz w:val="22"/>
        </w:rPr>
        <w:t xml:space="preserve"> Counterparty hereby represents, warrants and covenants as follows:</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 xml:space="preserve">(a) Counterparty will access and utilize the Website (to perform the Operations) solely for its own internal business and commercial purposes and in accordance with the terms and conditions of this Agreement, the underlying transportation service agreement, any procedures established by HPL with respect to the access and utilization of the Website and any other terms and conditions specified or referred to on the Website from time to time. Counterparty will not utilize the Website on behalf of any third parties or sell, lease, store, retransmit, redistribute or provide, directly or indirectly, any portion of the content of the Website to any third party. Counterparty acknowledges that the Website is the exclusive and proprietary property of HPL, and that Counterparty shall have no rights with respect thereto. Counterparty agrees to protect the proprietary rights of HPL in the Website and Counterparty shall comply with reasonable requests made by HPL to protect such rights. </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(b) Counterparty shall comply with any and all laws, rules, regulations or orders applicable to Counterparty's access to and use of the Website.</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(c) By "clicking" on the designated spaces in this Agreement, Counterparty itself is executing this Agreement on its own behalf. Counterparty has all necessary power and authority to execute and perform this Agreement and this Agreement is its legal, valid and binding agreement, enforceable against Counterparty in accordance with its terms. Neither the execution of or performance under this Agreement by Counterparty violates any law, rule, regulation or order, or any agreement, document or instrument, binding on or applicable to Counterparty. Counterparty agrees that this Agreement and the Operations performed hereunder will be deemed to be "in writing" and to have been "signed" for all purposes and that any record of any such Operation will be deemed to be in "writing". Counterparty will not contest the legally binding nature, validity or enforceability of this Agreement or the Operations performed through the Website based on the fact that it has been executed by "clicking" on the designated spaces and expressly waives any and all rights it may have to assert any such claim.</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(d) Counterparty has reviewed and understands the procedures established by HPL with respect to the performance of Operations and agrees to comply with such procedures (and with any changed or amended procedures established by HPL that are posted on the Website) in connection with such Operations.</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 xml:space="preserve">(e) COUNTERPARTY ACKNOWLEDGES, UNDERSTANDS AND ACCEPTS THAT (i) HPL MAKES NO WARRANTY WHATSOEVER TO COUNTERPARTY AS TO THE WEBSITE, OR THE RESULTS OF COUNTERPARTY'S USE OF THE WEBSITE, EXPRESS OR IMPLIED, AND (ii) THE WEBSITE IS PROVIDED BY HPL ON AN "AS IS" BASIS AT COUNTERPARTY'S SOLE RISK AND HPL EXPRESSLY DISCLAIMS ANY IMPLIED WARRANTIES OF SATISFACTORY QUALITY OR FITNESS FOR A PARTICULAR PURPOSE. </w:t>
      </w:r>
    </w:p>
    <w:p>
      <w:pPr>
        <w:pStyle w:val="Normal"/>
        <w:jc w:val="both"/>
        <w:rPr>
          <w:rFonts w:ascii="Arial" w:hAnsi="Arial" w:cs="Arial"/>
          <w:sz w:val="22"/>
        </w:rPr>
      </w:pPr>
      <w:r>
        <w:rPr>
          <w:rFonts w:cs="Arial" w:ascii="Arial" w:hAnsi="Arial"/>
          <w:sz w:val="22"/>
        </w:rPr>
      </w:r>
    </w:p>
    <w:p>
      <w:pPr>
        <w:pStyle w:val="Normal"/>
        <w:jc w:val="both"/>
        <w:rPr>
          <w:rFonts w:ascii="Arial" w:hAnsi="Arial" w:cs="Arial"/>
          <w:b/>
          <w:bCs/>
          <w:sz w:val="22"/>
          <w:u w:val="single"/>
        </w:rPr>
      </w:pPr>
      <w:r>
        <w:rPr>
          <w:rFonts w:cs="Arial" w:ascii="Arial" w:hAnsi="Arial"/>
          <w:b/>
          <w:bCs/>
          <w:sz w:val="22"/>
          <w:u w:val="single"/>
        </w:rPr>
        <w:t>3. LIMITED AND SPECIFIC ACCESS</w:t>
      </w:r>
    </w:p>
    <w:p>
      <w:pPr>
        <w:pStyle w:val="Normal"/>
        <w:jc w:val="both"/>
        <w:rPr>
          <w:rFonts w:ascii="Arial" w:hAnsi="Arial" w:cs="Arial"/>
          <w:b/>
          <w:bCs/>
          <w:sz w:val="22"/>
          <w:u w:val="single"/>
        </w:rPr>
      </w:pPr>
      <w:r>
        <w:rPr>
          <w:rFonts w:cs="Arial" w:ascii="Arial" w:hAnsi="Arial"/>
          <w:b/>
          <w:bCs/>
          <w:sz w:val="22"/>
          <w:u w:val="single"/>
        </w:rPr>
      </w:r>
    </w:p>
    <w:p>
      <w:pPr>
        <w:pStyle w:val="Normal"/>
        <w:jc w:val="both"/>
        <w:rPr>
          <w:rFonts w:ascii="Arial" w:hAnsi="Arial" w:cs="Arial"/>
          <w:b/>
          <w:bCs/>
          <w:sz w:val="22"/>
          <w:u w:val="single"/>
        </w:rPr>
      </w:pPr>
      <w:r>
        <w:rPr>
          <w:rFonts w:cs="Arial" w:ascii="Arial" w:hAnsi="Arial"/>
          <w:sz w:val="22"/>
        </w:rPr>
        <w:t xml:space="preserve">Counterparty's access to the Website shall be limited solely to Operations specifically concerning its existing service agreement or Operations concerning Counterparty's connecting meter points.  </w:t>
      </w:r>
    </w:p>
    <w:p>
      <w:pPr>
        <w:pStyle w:val="Normal"/>
        <w:jc w:val="both"/>
        <w:rPr>
          <w:rFonts w:ascii="Arial" w:hAnsi="Arial" w:cs="Arial"/>
          <w:b/>
          <w:bCs/>
          <w:sz w:val="22"/>
          <w:u w:val="single"/>
        </w:rPr>
      </w:pPr>
      <w:r>
        <w:rPr>
          <w:rFonts w:cs="Arial" w:ascii="Arial" w:hAnsi="Arial"/>
          <w:b/>
          <w:bCs/>
          <w:sz w:val="22"/>
          <w:u w:val="single"/>
        </w:rPr>
        <w:t>4. RELATIONSHIP OF THE PARTIES</w:t>
      </w:r>
    </w:p>
    <w:p>
      <w:pPr>
        <w:pStyle w:val="Normal"/>
        <w:jc w:val="both"/>
        <w:rPr>
          <w:rFonts w:ascii="Arial" w:hAnsi="Arial" w:cs="Arial"/>
          <w:b/>
          <w:bCs/>
          <w:sz w:val="22"/>
          <w:u w:val="single"/>
        </w:rPr>
      </w:pPr>
      <w:r>
        <w:rPr>
          <w:rFonts w:cs="Arial" w:ascii="Arial" w:hAnsi="Arial"/>
          <w:b/>
          <w:bCs/>
          <w:sz w:val="22"/>
          <w:u w:val="single"/>
        </w:rPr>
      </w:r>
    </w:p>
    <w:p>
      <w:pPr>
        <w:pStyle w:val="Normal"/>
        <w:jc w:val="both"/>
        <w:rPr>
          <w:rFonts w:ascii="Arial" w:hAnsi="Arial" w:cs="Arial"/>
          <w:sz w:val="22"/>
        </w:rPr>
      </w:pPr>
      <w:r>
        <w:rPr>
          <w:rFonts w:cs="Arial" w:ascii="Arial" w:hAnsi="Arial"/>
          <w:sz w:val="22"/>
        </w:rPr>
        <w:t xml:space="preserve">The Website shall not create any legal relationship between Counterparty and HPL, unless you have signed a Password Application, in which case this Online User Agreement and all terms and conditions referred to herein shall govern Counterparty's access and utilization of the Website.  </w:t>
      </w:r>
    </w:p>
    <w:p>
      <w:pPr>
        <w:pStyle w:val="Normal"/>
        <w:jc w:val="both"/>
        <w:rPr>
          <w:rFonts w:ascii="Arial" w:hAnsi="Arial" w:cs="Arial"/>
          <w:sz w:val="22"/>
        </w:rPr>
      </w:pPr>
      <w:r>
        <w:rPr>
          <w:rFonts w:cs="Arial" w:ascii="Arial" w:hAnsi="Arial"/>
          <w:sz w:val="22"/>
        </w:rPr>
      </w:r>
    </w:p>
    <w:p>
      <w:pPr>
        <w:pStyle w:val="Normal"/>
        <w:jc w:val="both"/>
        <w:rPr>
          <w:rFonts w:ascii="Arial" w:hAnsi="Arial" w:cs="Arial"/>
          <w:b/>
          <w:bCs/>
          <w:sz w:val="22"/>
          <w:u w:val="single"/>
        </w:rPr>
      </w:pPr>
      <w:r>
        <w:rPr>
          <w:rFonts w:cs="Arial" w:ascii="Arial" w:hAnsi="Arial"/>
          <w:b/>
          <w:bCs/>
          <w:sz w:val="22"/>
          <w:u w:val="single"/>
        </w:rPr>
        <w:t>5. SUSPENSION OR TERMINATION OF ACCESS</w:t>
      </w:r>
    </w:p>
    <w:p>
      <w:pPr>
        <w:pStyle w:val="Normal"/>
        <w:jc w:val="both"/>
        <w:rPr>
          <w:rFonts w:ascii="Arial" w:hAnsi="Arial" w:cs="Arial"/>
          <w:b/>
          <w:bCs/>
          <w:sz w:val="22"/>
          <w:u w:val="single"/>
        </w:rPr>
      </w:pPr>
      <w:r>
        <w:rPr>
          <w:rFonts w:cs="Arial" w:ascii="Arial" w:hAnsi="Arial"/>
          <w:b/>
          <w:bCs/>
          <w:sz w:val="22"/>
          <w:u w:val="single"/>
        </w:rPr>
      </w:r>
    </w:p>
    <w:p>
      <w:pPr>
        <w:pStyle w:val="Normal"/>
        <w:jc w:val="both"/>
        <w:rPr>
          <w:rFonts w:ascii="Arial" w:hAnsi="Arial" w:cs="Arial"/>
          <w:sz w:val="22"/>
        </w:rPr>
      </w:pPr>
      <w:r>
        <w:rPr>
          <w:rFonts w:cs="Arial" w:ascii="Arial" w:hAnsi="Arial"/>
          <w:sz w:val="22"/>
        </w:rPr>
        <w:t>HPL may, in its sole discretion, with or without notice to Counterparty, temporarily or permanently cease to provide the Website or suspend, terminate or restrict Counterparty's access to and utilization of the Website. Counterparty shall supply HPL with all information reasonably requested by HPL concerning Counterparty and its access to and utilization of the Website. Counterparty acknowledges that its access to and utilization of the Website may be monitored by HPL for HPL's own purposes, and not for the benefit of Counterparty, and that the resultant information may be utilized by HPL.</w:t>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b/>
          <w:bCs/>
          <w:sz w:val="22"/>
        </w:rPr>
        <w:t xml:space="preserve">6. </w:t>
      </w:r>
      <w:r>
        <w:rPr>
          <w:rFonts w:cs="Arial" w:ascii="Arial" w:hAnsi="Arial"/>
          <w:b/>
          <w:bCs/>
          <w:sz w:val="22"/>
          <w:u w:val="single"/>
        </w:rPr>
        <w:t>OPERATIONS</w:t>
      </w:r>
      <w:r>
        <w:rPr>
          <w:rFonts w:cs="Arial" w:ascii="Arial" w:hAnsi="Arial"/>
          <w:b/>
          <w:bCs/>
          <w:sz w:val="22"/>
        </w:rPr>
        <w:t>.</w:t>
      </w:r>
    </w:p>
    <w:p>
      <w:pPr>
        <w:pStyle w:val="Normal"/>
        <w:jc w:val="both"/>
        <w:rPr>
          <w:rFonts w:ascii="Arial" w:hAnsi="Arial" w:cs="Arial"/>
          <w:b/>
          <w:bCs/>
          <w:sz w:val="22"/>
        </w:rPr>
      </w:pPr>
      <w:r>
        <w:rPr>
          <w:rFonts w:cs="Arial" w:ascii="Arial" w:hAnsi="Arial"/>
          <w:b/>
          <w:bCs/>
          <w:sz w:val="22"/>
        </w:rPr>
      </w:r>
    </w:p>
    <w:p>
      <w:pPr>
        <w:pStyle w:val="Normal"/>
        <w:jc w:val="both"/>
        <w:rPr>
          <w:rFonts w:ascii="Arial" w:hAnsi="Arial" w:cs="Arial"/>
          <w:sz w:val="22"/>
        </w:rPr>
      </w:pPr>
      <w:r>
        <w:rPr>
          <w:rFonts w:cs="Arial" w:ascii="Arial" w:hAnsi="Arial"/>
          <w:sz w:val="22"/>
        </w:rPr>
        <w:t>(a) Each Operation performed by Counterparty through the Website shall be subject to the terms and conditions of this Agreement, and the underlying transportation service agreement, if any, which is in effect as of the date of the transmittal of such Operation.</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 xml:space="preserve">(b) An Operation shall be performed by Counterparty by "clicking" on the designated spaces and providing the required information to HPL via the Website. </w:t>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b/>
          <w:bCs/>
          <w:sz w:val="22"/>
        </w:rPr>
        <w:t xml:space="preserve">7. </w:t>
      </w:r>
      <w:r>
        <w:rPr>
          <w:rFonts w:cs="Arial" w:ascii="Arial" w:hAnsi="Arial"/>
          <w:b/>
          <w:bCs/>
          <w:sz w:val="22"/>
          <w:u w:val="single"/>
        </w:rPr>
        <w:t>LIMITATION OF LIABILITY; INDEMNITY.</w:t>
      </w:r>
    </w:p>
    <w:p>
      <w:pPr>
        <w:pStyle w:val="Normal"/>
        <w:jc w:val="both"/>
        <w:rPr>
          <w:rFonts w:ascii="Arial" w:hAnsi="Arial" w:cs="Arial"/>
          <w:b/>
          <w:bCs/>
          <w:sz w:val="22"/>
          <w:u w:val="single"/>
        </w:rPr>
      </w:pPr>
      <w:r>
        <w:rPr>
          <w:rFonts w:cs="Arial" w:ascii="Arial" w:hAnsi="Arial"/>
          <w:b/>
          <w:bCs/>
          <w:sz w:val="22"/>
          <w:u w:val="single"/>
        </w:rPr>
      </w:r>
    </w:p>
    <w:p>
      <w:pPr>
        <w:pStyle w:val="Normal"/>
        <w:jc w:val="both"/>
        <w:rPr>
          <w:rFonts w:ascii="Arial" w:hAnsi="Arial" w:cs="Arial"/>
          <w:sz w:val="22"/>
        </w:rPr>
      </w:pPr>
      <w:r>
        <w:rPr>
          <w:rFonts w:cs="Arial" w:ascii="Arial" w:hAnsi="Arial"/>
          <w:sz w:val="22"/>
        </w:rPr>
        <w:t xml:space="preserve">(a) HPL AND ITS DIRECTORS, OFFICERS, EMPLOYEES AND AGENTS, SHALL HAVE NO LIABILITY, CONTINGENT OR OTHERWISE, TO COUNTERPARTY OR TO THIRD PARTIES, FOR THE ACCURACY, TIMELINESS, COMPLETENESS, RELIABILITY, PERFORMANCE OR CONTINUED AVAILABILITY OF THE WEBSITE OR FOR DELAYS OR OMISSIONS THEREIN. IN NO EVENT WILL HPL BE LIABLE FOR ANY SPECIAL, INDIRECT, INCIDENTAL, PUNITIVE OR CONSEQUENTIAL DAMAGES (INCLUDING, WITHOUT LIMITATION, LOSS OF BUSINESS, LOSS OF PROFIT, LOSS OR CORRUPTION OF DATA, LOSS OF GOODWILL OR REPUTATION OR WASTED MANAGEMENT TIME) WHICH MAY BE INCURRED OR EXPERIENCED ON ACCOUNT OF COUNTERPARTY'S ENTERING INTO THIS AGREEMENT OR USING OR RELYING ON THE WEBSITE OR ANY INFORMATION ON IT, EVEN IF HPL HAS BEEN ADVISED OF THE POSSIBILITY OF SUCH DAMAGES. ANY LIMITATIONS OR RESTRICTIONS ON THE LIABILITY OF EITHER PARTY IN THIS AGREEMENT SHALL ONLY APPLY TO THE EXTENT PERMITTED BY APPLICABLE LAW. </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(b) Counterparty shall indemnify, protect, and hold harmless HPL and its directors, officers, employees and agents from and against any and all losses, liabilities, judgments, suits, actions, proceedings, claims, damages, and costs (including attorney's fees) resulting from or arising out of Counterparty's access to and utilization of the Website, including, without limitation (i) any access or entry into any other HPL system other than the Website, (ii) any act or omission by any person obtaining access to the Website through the Passwords (as defined in the Password Application), whether or not Counterparty has authorized such access, and/or (iii) any actions taken or not taken by Counterparty as a result of or based on its access to or utilization of the Website.</w:t>
      </w:r>
    </w:p>
    <w:p>
      <w:pPr>
        <w:pStyle w:val="Normal"/>
        <w:jc w:val="both"/>
        <w:rPr>
          <w:rFonts w:ascii="Arial" w:hAnsi="Arial" w:cs="Arial"/>
          <w:b/>
          <w:bCs/>
          <w:sz w:val="22"/>
          <w:u w:val="single"/>
        </w:rPr>
      </w:pPr>
      <w:r>
        <w:rPr>
          <w:rFonts w:cs="Arial" w:ascii="Arial" w:hAnsi="Arial"/>
          <w:b/>
          <w:bCs/>
          <w:sz w:val="22"/>
          <w:u w:val="single"/>
        </w:rPr>
      </w:r>
    </w:p>
    <w:p>
      <w:pPr>
        <w:pStyle w:val="Normal"/>
        <w:jc w:val="both"/>
        <w:rPr>
          <w:rFonts w:ascii="Arial" w:hAnsi="Arial" w:cs="Arial"/>
          <w:b/>
          <w:bCs/>
          <w:sz w:val="22"/>
          <w:u w:val="single"/>
        </w:rPr>
      </w:pPr>
      <w:r>
        <w:rPr>
          <w:rFonts w:cs="Arial" w:ascii="Arial" w:hAnsi="Arial"/>
          <w:b/>
          <w:bCs/>
          <w:sz w:val="22"/>
          <w:u w:val="single"/>
        </w:rPr>
        <w:t>8. AUTHORIZED USE</w:t>
      </w:r>
    </w:p>
    <w:p>
      <w:pPr>
        <w:pStyle w:val="Normal"/>
        <w:jc w:val="both"/>
        <w:rPr>
          <w:rFonts w:ascii="Arial" w:hAnsi="Arial" w:cs="Arial"/>
          <w:b/>
          <w:bCs/>
          <w:sz w:val="22"/>
          <w:u w:val="single"/>
        </w:rPr>
      </w:pPr>
      <w:r>
        <w:rPr>
          <w:rFonts w:cs="Arial" w:ascii="Arial" w:hAnsi="Arial"/>
          <w:b/>
          <w:bCs/>
          <w:sz w:val="22"/>
          <w:u w:val="single"/>
        </w:rPr>
      </w:r>
    </w:p>
    <w:p>
      <w:pPr>
        <w:pStyle w:val="Normal"/>
        <w:jc w:val="both"/>
        <w:rPr>
          <w:rFonts w:ascii="Arial" w:hAnsi="Arial" w:cs="Arial"/>
          <w:sz w:val="22"/>
        </w:rPr>
      </w:pPr>
      <w:r>
        <w:rPr>
          <w:rFonts w:cs="Arial" w:ascii="Arial" w:hAnsi="Arial"/>
          <w:sz w:val="22"/>
        </w:rPr>
        <w:t xml:space="preserve">Use of Website USERIDs and passwords by Counterparty is limited to only those persons who have been authorized by the Counterparty to use the Website (the "Authorized Persons"), as indicated in the Password Application.  Use of the USERID's and passwords shall be sufficient to verify Counterparty as the party bound by any documents, nominations, or other information transmitted pursuant to such use.  </w:t>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b/>
          <w:bCs/>
          <w:sz w:val="22"/>
        </w:rPr>
        <w:t xml:space="preserve">9. </w:t>
      </w:r>
      <w:r>
        <w:rPr>
          <w:rFonts w:cs="Arial" w:ascii="Arial" w:hAnsi="Arial"/>
          <w:b/>
          <w:bCs/>
          <w:sz w:val="22"/>
          <w:u w:val="single"/>
        </w:rPr>
        <w:t>CONFIDENTIALITY</w:t>
      </w:r>
      <w:r>
        <w:rPr>
          <w:rFonts w:cs="Arial" w:ascii="Arial" w:hAnsi="Arial"/>
          <w:b/>
          <w:bCs/>
          <w:sz w:val="22"/>
        </w:rPr>
        <w:t>.</w:t>
      </w:r>
    </w:p>
    <w:p>
      <w:pPr>
        <w:pStyle w:val="Normal"/>
        <w:jc w:val="both"/>
        <w:rPr>
          <w:rFonts w:ascii="Arial" w:hAnsi="Arial" w:cs="Arial"/>
          <w:b/>
          <w:bCs/>
          <w:sz w:val="22"/>
        </w:rPr>
      </w:pPr>
      <w:r>
        <w:rPr>
          <w:rFonts w:cs="Arial" w:ascii="Arial" w:hAnsi="Arial"/>
          <w:b/>
          <w:bCs/>
          <w:sz w:val="22"/>
        </w:rPr>
      </w:r>
    </w:p>
    <w:p>
      <w:pPr>
        <w:pStyle w:val="Normal"/>
        <w:jc w:val="both"/>
        <w:rPr>
          <w:rFonts w:ascii="Arial" w:hAnsi="Arial" w:cs="Arial"/>
          <w:sz w:val="22"/>
        </w:rPr>
      </w:pPr>
      <w:r>
        <w:rPr>
          <w:rFonts w:cs="Arial" w:ascii="Arial" w:hAnsi="Arial"/>
          <w:sz w:val="22"/>
        </w:rPr>
        <w:t>(a) Subject to the exceptions provided in clause 9(b), neither party shall, at any time, whether before or after the expiry or sooner termination of this Agreement, without the prior written consent of the other party, disclose or suffer or permit its officers, employees, agents or contractors to disclose to any person (other than to any of its officers, employees, affiliates, agents or contractors with a need for the Confidential Information (as defined below) in connection with the performance of their obligations to Counterparty) any of the contents of this Agreement or the Website or any confidential information that may come into such party's possession during the term of this Agreement concerning the operations, contracts, commercial or financial arrangements, activities or affairs of the other party (collectively, "Confidential Information").</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(b) The provisions of clause 9(a) shall not apply to the disclosure of any Confidential Information which (i) now or hereafter comes into the public domain otherwise than as a result of a breach of an undertaking of confidentiality or which is obtainable with no more than reasonable diligence from sources other than the parties to this Agreement; (ii) is required to be disclosed by applicable law, regulation or order of a court or regulatory or self-regulatory authority with jurisdiction over the disclosing party; or (iii) to any consultants, bankers, financiers or legal advisors of the disclosing party.</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(c) Before a party discloses any Confidential Information in any of the circumstances described in clause 9(b), it shall notify the other party of its intention to make such disclosure and, if the other party so requests (except in connection with disclosures made pursuant to clause 9(b)(ii)), obtain from the person to whom the disclosure is to be made a confidentiality agreement incorporating the terms of this Section 9 (but excluding clause 9(b)(iii)).</w:t>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b/>
          <w:bCs/>
          <w:sz w:val="22"/>
        </w:rPr>
        <w:t xml:space="preserve">10. </w:t>
      </w:r>
      <w:r>
        <w:rPr>
          <w:rFonts w:cs="Arial" w:ascii="Arial" w:hAnsi="Arial"/>
          <w:b/>
          <w:bCs/>
          <w:sz w:val="22"/>
          <w:u w:val="single"/>
        </w:rPr>
        <w:t>GENERAL</w:t>
      </w:r>
      <w:r>
        <w:rPr>
          <w:rFonts w:cs="Arial" w:ascii="Arial" w:hAnsi="Arial"/>
          <w:b/>
          <w:bCs/>
          <w:sz w:val="22"/>
        </w:rPr>
        <w:t>.</w:t>
      </w:r>
    </w:p>
    <w:p>
      <w:pPr>
        <w:pStyle w:val="Normal"/>
        <w:jc w:val="both"/>
        <w:rPr>
          <w:rFonts w:ascii="Arial" w:hAnsi="Arial" w:cs="Arial"/>
          <w:b/>
          <w:bCs/>
          <w:sz w:val="22"/>
        </w:rPr>
      </w:pPr>
      <w:r>
        <w:rPr>
          <w:rFonts w:cs="Arial" w:ascii="Arial" w:hAnsi="Arial"/>
          <w:b/>
          <w:bCs/>
          <w:sz w:val="22"/>
        </w:rPr>
      </w:r>
    </w:p>
    <w:p>
      <w:pPr>
        <w:pStyle w:val="Normal"/>
        <w:jc w:val="both"/>
        <w:rPr/>
      </w:pPr>
      <w:r>
        <w:rPr>
          <w:rFonts w:cs="Arial" w:ascii="Arial" w:hAnsi="Arial"/>
          <w:sz w:val="22"/>
        </w:rPr>
        <w:t xml:space="preserve">(a) This Agreement shall commence upon HPL's issuance of a USERID and Password to Counterparty and Counterparty's first "clicking" on the designated spaces in this Agreement and shall remain in effect unless and until terminated by HPL upon written notice to Counterparty, to take effect immediately, in accordance with Section 10(e), </w:t>
      </w:r>
      <w:r>
        <w:rPr>
          <w:rFonts w:cs="Arial" w:ascii="Arial" w:hAnsi="Arial"/>
          <w:sz w:val="22"/>
          <w:u w:val="single"/>
        </w:rPr>
        <w:t>provided</w:t>
      </w:r>
      <w:r>
        <w:rPr>
          <w:rFonts w:cs="Arial" w:ascii="Arial" w:hAnsi="Arial"/>
          <w:sz w:val="22"/>
        </w:rPr>
        <w:t xml:space="preserve"> </w:t>
      </w:r>
      <w:r>
        <w:rPr>
          <w:rFonts w:cs="Arial" w:ascii="Arial" w:hAnsi="Arial"/>
          <w:sz w:val="22"/>
          <w:u w:val="single"/>
        </w:rPr>
        <w:t>that</w:t>
      </w:r>
      <w:r>
        <w:rPr>
          <w:rFonts w:cs="Arial" w:ascii="Arial" w:hAnsi="Arial"/>
          <w:sz w:val="22"/>
        </w:rPr>
        <w:t xml:space="preserve"> this Agreement shall remain in effect with respect to any Operations effected prior to such termination.</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(b) This Agreement may not be assigned by Counterparty without the express prior written consent of HPL. This Agreement shall be binding upon each party and its successors and permitted assigns in accordance with its terms.</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(c) The Counterparty shall be solely responsible for all third party costs associated with its accessing and utilizing the Website.</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(d) If any provision of this Agreement (or any portion thereof) shall be invalid, illegal or unenforceable, the validity, legality or enforceability of the remainder of this Agreement shall not in any way be affected or impaired thereby.</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(e) All notices delivered hereunder shall be either (i) in writing and shall be hand delivered or forwarded by registered or certified mail and sent to the parties at the addresses specified by the relevant party from time to time, or (ii) sent via electronic mail to the parties at their respective electronic mail addresses specified by the relevant party from time to time. Any notices sent pursuant to clause 10(e)(ii) of this Agreement shall be deemed to have been received immediately upon transmission of the electronic mail message.</w:t>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sz w:val="22"/>
        </w:rPr>
        <w:t>(f) This Agreement shall be governed by and construed in accordance with the laws of the State of Texas. Any dispute relating to this Agreement shall be resolved by binding arbitration conducted in accordance with the arbitration rules of the Federal Arbitration Act ("</w:t>
      </w:r>
      <w:r>
        <w:rPr>
          <w:rFonts w:cs="Arial" w:ascii="Arial" w:hAnsi="Arial"/>
          <w:sz w:val="22"/>
          <w:u w:val="single"/>
        </w:rPr>
        <w:t>FAA</w:t>
      </w:r>
      <w:r>
        <w:rPr>
          <w:rFonts w:cs="Arial" w:ascii="Arial" w:hAnsi="Arial"/>
          <w:sz w:val="22"/>
        </w:rPr>
        <w:t>"), and to the extent such conduct is not addressed by the federal law of arbitration, it shall be determined under the Commercial Arbitration Rules of the American Arbitration Association ("</w:t>
      </w:r>
      <w:r>
        <w:rPr>
          <w:rFonts w:cs="Arial" w:ascii="Arial" w:hAnsi="Arial"/>
          <w:sz w:val="22"/>
          <w:u w:val="single"/>
        </w:rPr>
        <w:t>AAA</w:t>
      </w:r>
      <w:r>
        <w:rPr>
          <w:rFonts w:cs="Arial" w:ascii="Arial" w:hAnsi="Arial"/>
          <w:sz w:val="22"/>
        </w:rPr>
        <w:t>"). Each party shall select one arbitrator within 30 days of a notice for arbitration and the two arbitrators shall select a third neutral arbitrator with at least 8 years professional experience in the relevant market. Only damages allowed pursuant to this Agreement may be awarded and the arbitrators shall have no authority to award treble, exemplary or punitive damages of any kind under any circumstances regardless of whether such damages may be available under the laws of the Texas and/or the FAA or AAA. The arbitration shall be conducted in Houston, Texas.</w:t>
      </w:r>
    </w:p>
    <w:p>
      <w:pPr>
        <w:pStyle w:val="Normal"/>
        <w:jc w:val="both"/>
        <w:rPr>
          <w:rFonts w:ascii="Arial" w:hAnsi="Arial" w:cs="Arial"/>
          <w:sz w:val="22"/>
        </w:rPr>
      </w:pPr>
      <w:r>
        <w:rPr>
          <w:rFonts w:cs="Arial" w:ascii="Arial" w:hAnsi="Arial"/>
          <w:sz w:val="22"/>
        </w:rPr>
      </w:r>
    </w:p>
    <w:sectPr>
      <w:headerReference w:type="default" r:id="rId2"/>
      <w:type w:val="nextPage"/>
      <w:pgSz w:w="12240" w:h="15840"/>
      <w:pgMar w:left="1800" w:right="1800"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b/>
        <w:bCs/>
      </w:rPr>
      <w:t>DRAFT</w:t>
    </w:r>
    <w:r>
      <w:rPr/>
      <w:t xml:space="preserve">, </w:t>
    </w:r>
    <w:r>
      <w:rPr>
        <w:i/>
        <w:iCs/>
      </w:rPr>
      <w:t>For Discussion Purposes Only.</w:t>
    </w:r>
  </w:p>
</w:hdr>
</file>

<file path=word/settings.xml><?xml version="1.0" encoding="utf-8"?>
<w:settings xmlns:w="http://schemas.openxmlformats.org/wordprocessingml/2006/main">
  <w:zoom w:percent="92"/>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jc w:val="center"/>
    </w:pPr>
    <w:rPr>
      <w:rFonts w:ascii="Arial" w:hAnsi="Arial" w:cs="Arial"/>
      <w:b/>
      <w:bCs/>
      <w:sz w:val="22"/>
    </w:rPr>
  </w:style>
  <w:style w:type="paragraph" w:styleId="BodyText">
    <w:name w:val="Body Text"/>
    <w:basedOn w:val="Normal"/>
    <w:pPr>
      <w:jc w:val="both"/>
    </w:pPr>
    <w:rPr>
      <w:rFonts w:ascii="Arial" w:hAnsi="Arial" w:cs="Arial"/>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rFonts w:ascii="Arial" w:hAnsi="Arial" w:eastAsia="Arial Unicode MS" w:cs="Arial"/>
      <w:color w:val="000000"/>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1023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2000-11-08T13:15:00Z</dcterms:created>
  <dc:creator>egillas</dc:creator>
  <dc:description/>
  <dc:language>en-CA</dc:language>
  <cp:lastModifiedBy>egillas</cp:lastModifiedBy>
  <cp:lastPrinted>2000-12-05T13:49:00Z</cp:lastPrinted>
  <dcterms:modified xsi:type="dcterms:W3CDTF">2000-12-05T17:24:00Z</dcterms:modified>
  <cp:revision>41</cp:revision>
  <dc:subject/>
  <dc:title>WHEREAS, EnronOnline, LLC and/or its affiliates (referred to herein collectively and individually as "Enron") from time to tim</dc:title>
</cp:coreProperties>
</file>