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Fonts w:eastAsia="Arial"/>
        </w:rPr>
        <w:t xml:space="preserve"> </w:t>
      </w: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All HPL Traders and Marketers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HPL/ENA Management</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HPL Trading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HPL Transition to AEP</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p>
    <w:p>
      <w:pPr>
        <w:pStyle w:val="Body"/>
        <w:rPr/>
      </w:pPr>
      <w:r>
        <w:rPr/>
      </w:r>
      <w:bookmarkStart w:id="3" w:name="StartOfMemo"/>
      <w:bookmarkStart w:id="4" w:name="StartOfMemo"/>
      <w:bookmarkEnd w:id="4"/>
    </w:p>
    <w:p>
      <w:pPr>
        <w:pStyle w:val="Body"/>
        <w:rPr>
          <w:sz w:val="22"/>
        </w:rPr>
      </w:pPr>
      <w:r>
        <w:rPr>
          <w:sz w:val="22"/>
        </w:rPr>
        <w:t xml:space="preserve">Due to the proprietary nature of the information surrounding our trading activity and in light of the disposition of HPL and its employees to AEP, we have made the decision to clearly segregate the work of HPL. </w:t>
      </w:r>
    </w:p>
    <w:p>
      <w:pPr>
        <w:pStyle w:val="Body"/>
        <w:rPr>
          <w:sz w:val="22"/>
        </w:rPr>
      </w:pPr>
      <w:r>
        <w:rPr>
          <w:sz w:val="22"/>
        </w:rPr>
      </w:r>
    </w:p>
    <w:p>
      <w:pPr>
        <w:pStyle w:val="Body"/>
        <w:rPr/>
      </w:pPr>
      <w:r>
        <w:rPr>
          <w:sz w:val="22"/>
        </w:rPr>
        <w:t>Effective immediately and through the transition period, all trading and marketing activities conducted on the 32</w:t>
      </w:r>
      <w:r>
        <w:rPr>
          <w:sz w:val="22"/>
          <w:vertAlign w:val="superscript"/>
        </w:rPr>
        <w:t>nd</w:t>
      </w:r>
      <w:r>
        <w:rPr>
          <w:sz w:val="22"/>
        </w:rPr>
        <w:t xml:space="preserve"> floor  will be performed to non-HPL employees.  As a result all HPL trading and marketing employees on the 32</w:t>
      </w:r>
      <w:r>
        <w:rPr>
          <w:sz w:val="22"/>
          <w:vertAlign w:val="superscript"/>
        </w:rPr>
        <w:t>nd</w:t>
      </w:r>
      <w:r>
        <w:rPr>
          <w:sz w:val="22"/>
        </w:rPr>
        <w:t xml:space="preserve"> floor will be moved to the 35</w:t>
      </w:r>
      <w:r>
        <w:rPr>
          <w:sz w:val="22"/>
          <w:vertAlign w:val="superscript"/>
        </w:rPr>
        <w:t>th</w:t>
      </w:r>
      <w:r>
        <w:rPr>
          <w:sz w:val="22"/>
        </w:rPr>
        <w:t xml:space="preserve"> floor effective Monday, February 12, 2001.</w:t>
      </w:r>
    </w:p>
    <w:p>
      <w:pPr>
        <w:pStyle w:val="Body"/>
        <w:rPr>
          <w:sz w:val="22"/>
        </w:rPr>
      </w:pPr>
      <w:r>
        <w:rPr>
          <w:sz w:val="22"/>
        </w:rPr>
      </w:r>
    </w:p>
    <w:p>
      <w:pPr>
        <w:pStyle w:val="Body"/>
        <w:rPr>
          <w:sz w:val="22"/>
        </w:rPr>
      </w:pPr>
      <w:r>
        <w:rPr>
          <w:sz w:val="22"/>
        </w:rPr>
      </w:r>
    </w:p>
    <w:p>
      <w:pPr>
        <w:pStyle w:val="Body"/>
        <w:rPr>
          <w:sz w:val="22"/>
        </w:rPr>
      </w:pPr>
      <w:r>
        <w:rPr>
          <w:sz w:val="22"/>
        </w:rPr>
      </w:r>
    </w:p>
    <w:p>
      <w:pPr>
        <w:pStyle w:val="Body"/>
        <w:rPr>
          <w:sz w:val="22"/>
        </w:rPr>
      </w:pPr>
      <w:r>
        <w:rPr>
          <w:sz w:val="22"/>
        </w:rPr>
      </w:r>
    </w:p>
    <w:p>
      <w:pPr>
        <w:pStyle w:val="Body"/>
        <w:rPr>
          <w:sz w:val="22"/>
        </w:rPr>
      </w:pPr>
      <w:r>
        <w:rPr>
          <w:sz w:val="22"/>
        </w:rPr>
      </w:r>
    </w:p>
    <w:p>
      <w:pPr>
        <w:pStyle w:val="Body"/>
        <w:rPr>
          <w:sz w:val="22"/>
        </w:rPr>
      </w:pPr>
      <w:r>
        <w:rPr>
          <w:sz w:val="22"/>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Body"/>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2001-02-05T21:28:00Z</dcterms:created>
  <dc:creator>fmayes</dc:creator>
  <dc:description/>
  <dc:language>en-CA</dc:language>
  <cp:lastModifiedBy>fmayes</cp:lastModifiedBy>
  <dcterms:modified xsi:type="dcterms:W3CDTF">2001-02-06T14:01:00Z</dcterms:modified>
  <cp:revision>2</cp:revision>
  <dc:subject/>
  <dc:title>Better, Faster, Simpler Memo </dc:title>
</cp:coreProperties>
</file>