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STANDING ORDERS FOR HOEGH GALLEON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numPr>
          <w:ilvl w:val="0"/>
          <w:numId w:val="7"/>
        </w:numPr>
        <w:jc w:val="both"/>
        <w:rPr>
          <w:rFonts w:ascii="Arial" w:hAnsi="Arial" w:cs="Arial"/>
          <w:sz w:val="24"/>
        </w:rPr>
      </w:pPr>
      <w:r>
        <w:rPr>
          <w:rFonts w:cs="Arial" w:ascii="Arial" w:hAnsi="Arial"/>
          <w:sz w:val="24"/>
        </w:rPr>
        <w:t>Nothing in these orders shall relieve the vessel Master of the responsibility of operating the vessel in a safe and prudent manner.</w:t>
      </w:r>
    </w:p>
    <w:p>
      <w:pPr>
        <w:pStyle w:val="Normal"/>
        <w:ind w:start="45" w:end="0"/>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Instructions from a terminal, an agent or other local authority shall not supercede Charterer’s voyage orders, except to the extent that the Master has Charterer’s authorization to take local instruction regarding issues within the jurisdiction of the local authority.  If a conflict arises the Master is to immediately contact Charterer to resolve the issue.</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All communications with the Charterer shall be made to:</w:t>
      </w:r>
    </w:p>
    <w:p>
      <w:pPr>
        <w:pStyle w:val="Normal"/>
        <w:jc w:val="both"/>
        <w:rPr>
          <w:rFonts w:ascii="Arial" w:hAnsi="Arial" w:cs="Arial"/>
          <w:sz w:val="24"/>
        </w:rPr>
      </w:pPr>
      <w:r>
        <w:rPr>
          <w:rFonts w:cs="Arial" w:ascii="Arial" w:hAnsi="Arial"/>
          <w:sz w:val="24"/>
        </w:rPr>
      </w:r>
    </w:p>
    <w:p>
      <w:pPr>
        <w:pStyle w:val="Normal"/>
        <w:ind w:firstLine="720" w:start="720" w:end="0"/>
        <w:jc w:val="both"/>
        <w:rPr>
          <w:rFonts w:ascii="Arial" w:hAnsi="Arial" w:cs="Arial"/>
          <w:sz w:val="24"/>
        </w:rPr>
      </w:pPr>
      <w:r>
        <w:rPr>
          <w:rFonts w:cs="Arial" w:ascii="Arial" w:hAnsi="Arial"/>
          <w:sz w:val="24"/>
        </w:rPr>
        <w:t>Enron LNG Shipping Co.</w:t>
      </w:r>
    </w:p>
    <w:p>
      <w:pPr>
        <w:pStyle w:val="Heading1"/>
        <w:jc w:val="both"/>
        <w:rPr/>
      </w:pPr>
      <w:r>
        <w:rPr/>
        <w:t>333 Clay St., Suite 1700</w:t>
      </w:r>
    </w:p>
    <w:p>
      <w:pPr>
        <w:pStyle w:val="Normal"/>
        <w:ind w:start="1440" w:end="0"/>
        <w:jc w:val="both"/>
        <w:rPr>
          <w:rFonts w:ascii="Arial" w:hAnsi="Arial" w:cs="Arial"/>
          <w:sz w:val="24"/>
        </w:rPr>
      </w:pPr>
      <w:r>
        <w:rPr>
          <w:rFonts w:cs="Arial" w:ascii="Arial" w:hAnsi="Arial"/>
          <w:sz w:val="24"/>
        </w:rPr>
        <w:t>Houston, Texas  77002</w:t>
      </w:r>
    </w:p>
    <w:p>
      <w:pPr>
        <w:pStyle w:val="Normal"/>
        <w:ind w:start="1440" w:end="0"/>
        <w:jc w:val="both"/>
        <w:rPr>
          <w:rFonts w:ascii="Arial" w:hAnsi="Arial" w:cs="Arial"/>
          <w:sz w:val="24"/>
        </w:rPr>
      </w:pPr>
      <w:r>
        <w:rPr>
          <w:rFonts w:cs="Arial" w:ascii="Arial" w:hAnsi="Arial"/>
          <w:sz w:val="24"/>
        </w:rPr>
        <w:t>Ph:  713-345-6322</w:t>
      </w:r>
    </w:p>
    <w:p>
      <w:pPr>
        <w:pStyle w:val="Normal"/>
        <w:ind w:start="1440" w:end="0"/>
        <w:jc w:val="both"/>
        <w:rPr>
          <w:rFonts w:ascii="Arial" w:hAnsi="Arial" w:cs="Arial"/>
          <w:sz w:val="24"/>
        </w:rPr>
      </w:pPr>
      <w:r>
        <w:rPr>
          <w:rFonts w:cs="Arial" w:ascii="Arial" w:hAnsi="Arial"/>
          <w:sz w:val="24"/>
        </w:rPr>
        <w:t>Fx:  713-646-6560</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Unless otherwise noted under Special Instructions pre-loading cargo tank temperatures and partially loaded cargo tank temperatures will be in compliance with Clause 28(a) of the Charter Party.</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 xml:space="preserve">The vessel will proceed at a speed sufficient to make the loading or discharging lay days.  Unless otherwise noted under “Special Instructions” in “Voyage Orders”, the guaranteed boil-off rate shall not exceed that specified in Clause 16 of Schedule I of the Charter Party.   </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All appropriate notifications to port authorities will be made in accordance with that authorities regulations.</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 xml:space="preserve">Unless otherwise noted under “Special Instructions” in the Voyage Orders, the cargo liquid saturation pressure on arrival at the unloading port shall not be greater than 1,080 mb absolute, in compliance with Clause 33 of the Charter Party.  </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As soon as possible and in the most expedient way the following documents and reports are to be transmitted to the Charterer:</w:t>
      </w:r>
    </w:p>
    <w:p>
      <w:pPr>
        <w:pStyle w:val="Normal"/>
        <w:numPr>
          <w:ilvl w:val="0"/>
          <w:numId w:val="5"/>
        </w:numPr>
        <w:jc w:val="both"/>
        <w:rPr>
          <w:rFonts w:ascii="Arial" w:hAnsi="Arial" w:cs="Arial"/>
          <w:sz w:val="24"/>
        </w:rPr>
      </w:pPr>
      <w:r>
        <w:rPr>
          <w:rFonts w:cs="Arial" w:ascii="Arial" w:hAnsi="Arial"/>
          <w:sz w:val="24"/>
        </w:rPr>
        <w:t>Bills of Lading</w:t>
      </w:r>
    </w:p>
    <w:p>
      <w:pPr>
        <w:pStyle w:val="Normal"/>
        <w:numPr>
          <w:ilvl w:val="0"/>
          <w:numId w:val="5"/>
        </w:numPr>
        <w:jc w:val="both"/>
        <w:rPr>
          <w:rFonts w:ascii="Arial" w:hAnsi="Arial" w:cs="Arial"/>
          <w:sz w:val="24"/>
        </w:rPr>
      </w:pPr>
      <w:r>
        <w:rPr>
          <w:rFonts w:cs="Arial" w:ascii="Arial" w:hAnsi="Arial"/>
          <w:sz w:val="24"/>
        </w:rPr>
        <w:t>Custody transfer data (before load/discharge)</w:t>
      </w:r>
    </w:p>
    <w:p>
      <w:pPr>
        <w:pStyle w:val="Normal"/>
        <w:numPr>
          <w:ilvl w:val="0"/>
          <w:numId w:val="5"/>
        </w:numPr>
        <w:jc w:val="both"/>
        <w:rPr>
          <w:rFonts w:ascii="Arial" w:hAnsi="Arial" w:cs="Arial"/>
          <w:sz w:val="24"/>
        </w:rPr>
      </w:pPr>
      <w:r>
        <w:rPr>
          <w:rFonts w:cs="Arial" w:ascii="Arial" w:hAnsi="Arial"/>
          <w:sz w:val="24"/>
        </w:rPr>
        <w:t>Custody transfer data (after load/discharge)</w:t>
      </w:r>
    </w:p>
    <w:p>
      <w:pPr>
        <w:pStyle w:val="Normal"/>
        <w:numPr>
          <w:ilvl w:val="0"/>
          <w:numId w:val="5"/>
        </w:numPr>
        <w:tabs>
          <w:tab w:val="clear" w:pos="720"/>
          <w:tab w:val="left" w:pos="360" w:leader="none"/>
        </w:tabs>
        <w:jc w:val="both"/>
        <w:rPr>
          <w:rFonts w:ascii="Arial" w:hAnsi="Arial" w:cs="Arial"/>
          <w:sz w:val="24"/>
        </w:rPr>
      </w:pPr>
      <w:r>
        <w:rPr>
          <w:rFonts w:cs="Arial" w:ascii="Arial" w:hAnsi="Arial"/>
          <w:sz w:val="24"/>
        </w:rPr>
        <w:t>Cargo pump discharge rate log</w:t>
      </w:r>
    </w:p>
    <w:p>
      <w:pPr>
        <w:pStyle w:val="Normal"/>
        <w:numPr>
          <w:ilvl w:val="0"/>
          <w:numId w:val="5"/>
        </w:numPr>
        <w:tabs>
          <w:tab w:val="clear" w:pos="720"/>
          <w:tab w:val="left" w:pos="360" w:leader="none"/>
        </w:tabs>
        <w:jc w:val="both"/>
        <w:rPr>
          <w:rFonts w:ascii="Arial" w:hAnsi="Arial" w:cs="Arial"/>
          <w:sz w:val="24"/>
        </w:rPr>
      </w:pPr>
      <w:r>
        <w:rPr>
          <w:rFonts w:cs="Arial" w:ascii="Arial" w:hAnsi="Arial"/>
          <w:sz w:val="24"/>
        </w:rPr>
        <w:t>Cargo manifold discharge pressure log</w:t>
      </w:r>
    </w:p>
    <w:p>
      <w:pPr>
        <w:pStyle w:val="Normal"/>
        <w:numPr>
          <w:ilvl w:val="0"/>
          <w:numId w:val="5"/>
        </w:numPr>
        <w:tabs>
          <w:tab w:val="clear" w:pos="720"/>
          <w:tab w:val="left" w:pos="360" w:leader="none"/>
        </w:tabs>
        <w:jc w:val="both"/>
        <w:rPr>
          <w:rFonts w:ascii="Arial" w:hAnsi="Arial" w:cs="Arial"/>
          <w:sz w:val="24"/>
        </w:rPr>
      </w:pPr>
      <w:r>
        <w:rPr>
          <w:rFonts w:cs="Arial" w:ascii="Arial" w:hAnsi="Arial"/>
          <w:sz w:val="24"/>
        </w:rPr>
        <w:t>Bunker receipts</w:t>
      </w:r>
    </w:p>
    <w:p>
      <w:pPr>
        <w:pStyle w:val="Normal"/>
        <w:numPr>
          <w:ilvl w:val="0"/>
          <w:numId w:val="5"/>
        </w:numPr>
        <w:tabs>
          <w:tab w:val="clear" w:pos="720"/>
          <w:tab w:val="left" w:pos="360" w:leader="none"/>
        </w:tabs>
        <w:jc w:val="both"/>
        <w:rPr>
          <w:rFonts w:ascii="Arial" w:hAnsi="Arial" w:cs="Arial"/>
          <w:sz w:val="24"/>
        </w:rPr>
      </w:pPr>
      <w:r>
        <w:rPr>
          <w:rFonts w:cs="Arial" w:ascii="Arial" w:hAnsi="Arial"/>
          <w:sz w:val="24"/>
        </w:rPr>
        <w:t>ROB F.O. and G.O. in MT</w:t>
      </w:r>
    </w:p>
    <w:p>
      <w:pPr>
        <w:pStyle w:val="Normal"/>
        <w:numPr>
          <w:ilvl w:val="0"/>
          <w:numId w:val="4"/>
        </w:numPr>
        <w:jc w:val="both"/>
        <w:rPr>
          <w:rFonts w:ascii="Arial" w:hAnsi="Arial" w:cs="Arial"/>
          <w:sz w:val="24"/>
        </w:rPr>
      </w:pPr>
      <w:r>
        <w:rPr>
          <w:rFonts w:eastAsia="Arial" w:cs="Arial" w:ascii="Arial" w:hAnsi="Arial"/>
          <w:sz w:val="24"/>
        </w:rPr>
        <w:t xml:space="preserve"> </w:t>
      </w:r>
      <w:r>
        <w:rPr>
          <w:rFonts w:cs="Arial" w:ascii="Arial" w:hAnsi="Arial"/>
          <w:sz w:val="24"/>
        </w:rPr>
        <w:t>at EOP</w:t>
      </w:r>
    </w:p>
    <w:p>
      <w:pPr>
        <w:pStyle w:val="Normal"/>
        <w:numPr>
          <w:ilvl w:val="0"/>
          <w:numId w:val="4"/>
        </w:numPr>
        <w:jc w:val="both"/>
        <w:rPr>
          <w:rFonts w:ascii="Arial" w:hAnsi="Arial" w:cs="Arial"/>
          <w:sz w:val="24"/>
        </w:rPr>
      </w:pPr>
      <w:r>
        <w:rPr>
          <w:rFonts w:eastAsia="Arial" w:cs="Arial" w:ascii="Arial" w:hAnsi="Arial"/>
          <w:sz w:val="24"/>
        </w:rPr>
        <w:t xml:space="preserve"> </w:t>
      </w:r>
      <w:r>
        <w:rPr>
          <w:rFonts w:cs="Arial" w:ascii="Arial" w:hAnsi="Arial"/>
          <w:sz w:val="24"/>
        </w:rPr>
        <w:t>at FAOP</w:t>
      </w:r>
    </w:p>
    <w:p>
      <w:pPr>
        <w:pStyle w:val="Normal"/>
        <w:numPr>
          <w:ilvl w:val="0"/>
          <w:numId w:val="5"/>
        </w:numPr>
        <w:jc w:val="both"/>
        <w:rPr>
          <w:rFonts w:ascii="Arial" w:hAnsi="Arial" w:cs="Arial"/>
          <w:sz w:val="24"/>
        </w:rPr>
      </w:pPr>
      <w:r>
        <w:rPr>
          <w:rFonts w:cs="Arial" w:ascii="Arial" w:hAnsi="Arial"/>
          <w:sz w:val="24"/>
        </w:rPr>
        <w:t>Time logs of activities at load and discharge port which are to include:</w:t>
      </w:r>
    </w:p>
    <w:p>
      <w:pPr>
        <w:pStyle w:val="Normal"/>
        <w:numPr>
          <w:ilvl w:val="0"/>
          <w:numId w:val="2"/>
        </w:numPr>
        <w:jc w:val="both"/>
        <w:rPr>
          <w:rFonts w:ascii="Arial" w:hAnsi="Arial" w:cs="Arial"/>
          <w:sz w:val="24"/>
        </w:rPr>
      </w:pPr>
      <w:r>
        <w:rPr>
          <w:rFonts w:cs="Arial" w:ascii="Arial" w:hAnsi="Arial"/>
          <w:sz w:val="24"/>
        </w:rPr>
        <w:tab/>
        <w:t>EOP</w:t>
      </w:r>
    </w:p>
    <w:p>
      <w:pPr>
        <w:pStyle w:val="Normal"/>
        <w:numPr>
          <w:ilvl w:val="0"/>
          <w:numId w:val="2"/>
        </w:numPr>
        <w:jc w:val="both"/>
        <w:rPr>
          <w:rFonts w:ascii="Arial" w:hAnsi="Arial" w:cs="Arial"/>
          <w:sz w:val="24"/>
        </w:rPr>
      </w:pPr>
      <w:r>
        <w:rPr>
          <w:rFonts w:cs="Arial" w:ascii="Arial" w:hAnsi="Arial"/>
          <w:sz w:val="24"/>
        </w:rPr>
        <w:tab/>
        <w:t>Pilot embarked</w:t>
      </w:r>
    </w:p>
    <w:p>
      <w:pPr>
        <w:pStyle w:val="Normal"/>
        <w:numPr>
          <w:ilvl w:val="0"/>
          <w:numId w:val="2"/>
        </w:numPr>
        <w:jc w:val="both"/>
        <w:rPr>
          <w:rFonts w:ascii="Arial" w:hAnsi="Arial" w:cs="Arial"/>
          <w:sz w:val="24"/>
        </w:rPr>
      </w:pPr>
      <w:r>
        <w:rPr>
          <w:rFonts w:cs="Arial" w:ascii="Arial" w:hAnsi="Arial"/>
          <w:sz w:val="24"/>
        </w:rPr>
        <w:tab/>
        <w:t xml:space="preserve">Notice of readiness tendered </w:t>
      </w:r>
    </w:p>
    <w:p>
      <w:pPr>
        <w:pStyle w:val="Normal"/>
        <w:numPr>
          <w:ilvl w:val="0"/>
          <w:numId w:val="2"/>
        </w:numPr>
        <w:jc w:val="both"/>
        <w:rPr>
          <w:rFonts w:ascii="Arial" w:hAnsi="Arial" w:cs="Arial"/>
          <w:sz w:val="24"/>
        </w:rPr>
      </w:pPr>
      <w:r>
        <w:rPr>
          <w:rFonts w:cs="Arial" w:ascii="Arial" w:hAnsi="Arial"/>
          <w:sz w:val="24"/>
        </w:rPr>
        <w:tab/>
        <w:t>1</w:t>
      </w:r>
      <w:r>
        <w:rPr>
          <w:rFonts w:cs="Arial" w:ascii="Arial" w:hAnsi="Arial"/>
          <w:sz w:val="24"/>
          <w:vertAlign w:val="superscript"/>
        </w:rPr>
        <w:t>st</w:t>
      </w:r>
      <w:r>
        <w:rPr>
          <w:rFonts w:cs="Arial" w:ascii="Arial" w:hAnsi="Arial"/>
          <w:sz w:val="24"/>
        </w:rPr>
        <w:t xml:space="preserve"> line ashore</w:t>
      </w:r>
    </w:p>
    <w:p>
      <w:pPr>
        <w:pStyle w:val="Normal"/>
        <w:numPr>
          <w:ilvl w:val="0"/>
          <w:numId w:val="2"/>
        </w:numPr>
        <w:jc w:val="both"/>
        <w:rPr>
          <w:rFonts w:ascii="Arial" w:hAnsi="Arial" w:cs="Arial"/>
          <w:sz w:val="24"/>
        </w:rPr>
      </w:pPr>
      <w:r>
        <w:rPr>
          <w:rFonts w:cs="Arial" w:ascii="Arial" w:hAnsi="Arial"/>
          <w:sz w:val="24"/>
        </w:rPr>
        <w:tab/>
        <w:t>All fast at berth</w:t>
      </w:r>
    </w:p>
    <w:p>
      <w:pPr>
        <w:pStyle w:val="Normal"/>
        <w:numPr>
          <w:ilvl w:val="0"/>
          <w:numId w:val="2"/>
        </w:numPr>
        <w:jc w:val="both"/>
        <w:rPr>
          <w:rFonts w:ascii="Arial" w:hAnsi="Arial" w:cs="Arial"/>
          <w:sz w:val="24"/>
        </w:rPr>
      </w:pPr>
      <w:r>
        <w:rPr>
          <w:rFonts w:cs="Arial" w:ascii="Arial" w:hAnsi="Arial"/>
          <w:sz w:val="24"/>
        </w:rPr>
        <w:tab/>
        <w:t>Initial gauging completed</w:t>
      </w:r>
    </w:p>
    <w:p>
      <w:pPr>
        <w:pStyle w:val="Normal"/>
        <w:numPr>
          <w:ilvl w:val="0"/>
          <w:numId w:val="2"/>
        </w:numPr>
        <w:jc w:val="both"/>
        <w:rPr>
          <w:rFonts w:ascii="Arial" w:hAnsi="Arial" w:cs="Arial"/>
          <w:sz w:val="24"/>
        </w:rPr>
      </w:pPr>
      <w:r>
        <w:rPr>
          <w:rFonts w:cs="Arial" w:ascii="Arial" w:hAnsi="Arial"/>
          <w:sz w:val="24"/>
        </w:rPr>
        <w:tab/>
        <w:t>Cargo arms connected</w:t>
      </w:r>
    </w:p>
    <w:p>
      <w:pPr>
        <w:pStyle w:val="Normal"/>
        <w:numPr>
          <w:ilvl w:val="0"/>
          <w:numId w:val="2"/>
        </w:numPr>
        <w:jc w:val="both"/>
        <w:rPr>
          <w:rFonts w:ascii="Arial" w:hAnsi="Arial" w:cs="Arial"/>
          <w:sz w:val="24"/>
        </w:rPr>
      </w:pPr>
      <w:r>
        <w:rPr>
          <w:rFonts w:cs="Arial" w:ascii="Arial" w:hAnsi="Arial"/>
          <w:sz w:val="24"/>
        </w:rPr>
        <w:tab/>
        <w:t>Commence cool down of cargo arms</w:t>
      </w:r>
    </w:p>
    <w:p>
      <w:pPr>
        <w:pStyle w:val="Normal"/>
        <w:numPr>
          <w:ilvl w:val="0"/>
          <w:numId w:val="2"/>
        </w:numPr>
        <w:jc w:val="both"/>
        <w:rPr>
          <w:rFonts w:ascii="Arial" w:hAnsi="Arial" w:cs="Arial"/>
          <w:sz w:val="24"/>
        </w:rPr>
      </w:pPr>
      <w:r>
        <w:rPr>
          <w:rFonts w:cs="Arial" w:ascii="Arial" w:hAnsi="Arial"/>
          <w:sz w:val="24"/>
        </w:rPr>
        <w:tab/>
        <w:t>Commence load/discharge</w:t>
      </w:r>
    </w:p>
    <w:p>
      <w:pPr>
        <w:pStyle w:val="Normal"/>
        <w:numPr>
          <w:ilvl w:val="0"/>
          <w:numId w:val="2"/>
        </w:numPr>
        <w:jc w:val="both"/>
        <w:rPr>
          <w:rFonts w:ascii="Arial" w:hAnsi="Arial" w:cs="Arial"/>
          <w:sz w:val="24"/>
        </w:rPr>
      </w:pPr>
      <w:r>
        <w:rPr>
          <w:rFonts w:cs="Arial" w:ascii="Arial" w:hAnsi="Arial"/>
          <w:sz w:val="24"/>
        </w:rPr>
        <w:t>Complete load/discharge</w:t>
      </w:r>
    </w:p>
    <w:p>
      <w:pPr>
        <w:pStyle w:val="Normal"/>
        <w:numPr>
          <w:ilvl w:val="0"/>
          <w:numId w:val="2"/>
        </w:numPr>
        <w:jc w:val="both"/>
        <w:rPr>
          <w:rFonts w:ascii="Arial" w:hAnsi="Arial" w:cs="Arial"/>
          <w:sz w:val="24"/>
        </w:rPr>
      </w:pPr>
      <w:r>
        <w:rPr>
          <w:rFonts w:cs="Arial" w:ascii="Arial" w:hAnsi="Arial"/>
          <w:sz w:val="24"/>
        </w:rPr>
        <w:t>Final gauging completed</w:t>
      </w:r>
    </w:p>
    <w:p>
      <w:pPr>
        <w:pStyle w:val="Normal"/>
        <w:numPr>
          <w:ilvl w:val="0"/>
          <w:numId w:val="2"/>
        </w:numPr>
        <w:jc w:val="both"/>
        <w:rPr>
          <w:rFonts w:ascii="Arial" w:hAnsi="Arial" w:cs="Arial"/>
          <w:sz w:val="24"/>
        </w:rPr>
      </w:pPr>
      <w:r>
        <w:rPr>
          <w:rFonts w:cs="Arial" w:ascii="Arial" w:hAnsi="Arial"/>
          <w:sz w:val="24"/>
        </w:rPr>
        <w:t>Final cargo arm disconnected</w:t>
      </w:r>
    </w:p>
    <w:p>
      <w:pPr>
        <w:pStyle w:val="Normal"/>
        <w:numPr>
          <w:ilvl w:val="0"/>
          <w:numId w:val="2"/>
        </w:numPr>
        <w:jc w:val="both"/>
        <w:rPr>
          <w:rFonts w:ascii="Arial" w:hAnsi="Arial" w:cs="Arial"/>
          <w:sz w:val="24"/>
        </w:rPr>
      </w:pPr>
      <w:r>
        <w:rPr>
          <w:rFonts w:cs="Arial" w:ascii="Arial" w:hAnsi="Arial"/>
          <w:sz w:val="24"/>
        </w:rPr>
        <w:t>Last mooring line released</w:t>
      </w:r>
    </w:p>
    <w:p>
      <w:pPr>
        <w:pStyle w:val="Normal"/>
        <w:numPr>
          <w:ilvl w:val="0"/>
          <w:numId w:val="2"/>
        </w:numPr>
        <w:jc w:val="both"/>
        <w:rPr>
          <w:rFonts w:ascii="Arial" w:hAnsi="Arial" w:cs="Arial"/>
          <w:sz w:val="24"/>
        </w:rPr>
      </w:pPr>
      <w:r>
        <w:rPr>
          <w:rFonts w:cs="Arial" w:ascii="Arial" w:hAnsi="Arial"/>
          <w:sz w:val="24"/>
        </w:rPr>
        <w:t>Vessel clear of berth</w:t>
      </w:r>
    </w:p>
    <w:p>
      <w:pPr>
        <w:pStyle w:val="Normal"/>
        <w:numPr>
          <w:ilvl w:val="0"/>
          <w:numId w:val="2"/>
        </w:numPr>
        <w:jc w:val="both"/>
        <w:rPr>
          <w:rFonts w:ascii="Arial" w:hAnsi="Arial" w:cs="Arial"/>
          <w:sz w:val="24"/>
        </w:rPr>
      </w:pPr>
      <w:r>
        <w:rPr>
          <w:rFonts w:cs="Arial" w:ascii="Arial" w:hAnsi="Arial"/>
          <w:sz w:val="24"/>
        </w:rPr>
        <w:t>Vessel clear of port (Pilot disembarked)</w:t>
      </w:r>
    </w:p>
    <w:p>
      <w:pPr>
        <w:pStyle w:val="Normal"/>
        <w:numPr>
          <w:ilvl w:val="0"/>
          <w:numId w:val="2"/>
        </w:numPr>
        <w:jc w:val="both"/>
        <w:rPr>
          <w:rFonts w:ascii="Arial" w:hAnsi="Arial" w:cs="Arial"/>
          <w:sz w:val="24"/>
        </w:rPr>
      </w:pPr>
      <w:r>
        <w:rPr>
          <w:rFonts w:cs="Arial" w:ascii="Arial" w:hAnsi="Arial"/>
          <w:sz w:val="24"/>
        </w:rPr>
        <w:t>FAOP</w:t>
      </w:r>
    </w:p>
    <w:p>
      <w:pPr>
        <w:pStyle w:val="Normal"/>
        <w:ind w:start="720" w:end="0"/>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On a daily basis a noon position report will be transmitted to the Charterer.  The report will include the following information:</w:t>
      </w:r>
    </w:p>
    <w:p>
      <w:pPr>
        <w:pStyle w:val="Normal"/>
        <w:numPr>
          <w:ilvl w:val="0"/>
          <w:numId w:val="6"/>
        </w:numPr>
        <w:tabs>
          <w:tab w:val="clear" w:pos="720"/>
          <w:tab w:val="left" w:pos="360" w:leader="none"/>
        </w:tabs>
        <w:jc w:val="both"/>
        <w:rPr>
          <w:rFonts w:ascii="Arial" w:hAnsi="Arial" w:cs="Arial"/>
          <w:sz w:val="24"/>
        </w:rPr>
      </w:pPr>
      <w:r>
        <w:rPr>
          <w:rFonts w:cs="Arial" w:ascii="Arial" w:hAnsi="Arial"/>
          <w:sz w:val="24"/>
        </w:rPr>
        <w:t>Position at noon local time</w:t>
      </w:r>
    </w:p>
    <w:p>
      <w:pPr>
        <w:pStyle w:val="Normal"/>
        <w:numPr>
          <w:ilvl w:val="0"/>
          <w:numId w:val="6"/>
        </w:numPr>
        <w:tabs>
          <w:tab w:val="clear" w:pos="720"/>
          <w:tab w:val="left" w:pos="360" w:leader="none"/>
        </w:tabs>
        <w:jc w:val="both"/>
        <w:rPr>
          <w:rFonts w:ascii="Arial" w:hAnsi="Arial" w:cs="Arial"/>
          <w:sz w:val="24"/>
        </w:rPr>
      </w:pPr>
      <w:r>
        <w:rPr>
          <w:rFonts w:cs="Arial" w:ascii="Arial" w:hAnsi="Arial"/>
          <w:sz w:val="24"/>
        </w:rPr>
        <w:t>Distance from last noon position</w:t>
      </w:r>
    </w:p>
    <w:p>
      <w:pPr>
        <w:pStyle w:val="Normal"/>
        <w:numPr>
          <w:ilvl w:val="0"/>
          <w:numId w:val="6"/>
        </w:numPr>
        <w:tabs>
          <w:tab w:val="clear" w:pos="720"/>
          <w:tab w:val="left" w:pos="360" w:leader="none"/>
        </w:tabs>
        <w:jc w:val="both"/>
        <w:rPr>
          <w:rFonts w:ascii="Arial" w:hAnsi="Arial" w:cs="Arial"/>
          <w:sz w:val="24"/>
        </w:rPr>
      </w:pPr>
      <w:r>
        <w:rPr>
          <w:rFonts w:cs="Arial" w:ascii="Arial" w:hAnsi="Arial"/>
          <w:sz w:val="24"/>
        </w:rPr>
        <w:t>Distance to go to next port</w:t>
      </w:r>
    </w:p>
    <w:p>
      <w:pPr>
        <w:pStyle w:val="Normal"/>
        <w:numPr>
          <w:ilvl w:val="0"/>
          <w:numId w:val="6"/>
        </w:numPr>
        <w:jc w:val="both"/>
        <w:rPr>
          <w:rFonts w:ascii="Arial" w:hAnsi="Arial" w:cs="Arial"/>
          <w:sz w:val="24"/>
        </w:rPr>
      </w:pPr>
      <w:r>
        <w:rPr>
          <w:rFonts w:cs="Arial" w:ascii="Arial" w:hAnsi="Arial"/>
          <w:sz w:val="24"/>
        </w:rPr>
        <w:t>ETA at next port</w:t>
      </w:r>
    </w:p>
    <w:p>
      <w:pPr>
        <w:pStyle w:val="Normal"/>
        <w:numPr>
          <w:ilvl w:val="0"/>
          <w:numId w:val="6"/>
        </w:numPr>
        <w:jc w:val="both"/>
        <w:rPr>
          <w:rFonts w:ascii="Arial" w:hAnsi="Arial" w:cs="Arial"/>
          <w:sz w:val="24"/>
        </w:rPr>
      </w:pPr>
      <w:r>
        <w:rPr>
          <w:rFonts w:cs="Arial" w:ascii="Arial" w:hAnsi="Arial"/>
          <w:sz w:val="24"/>
        </w:rPr>
        <w:t>For the previous 24 hours:</w:t>
      </w:r>
    </w:p>
    <w:p>
      <w:pPr>
        <w:pStyle w:val="Heading2"/>
        <w:ind w:hanging="0" w:start="720" w:end="0"/>
        <w:rPr/>
      </w:pPr>
      <w:r>
        <w:rPr/>
        <w:t>1) Average sea and weather conditions experienced</w:t>
      </w:r>
    </w:p>
    <w:p>
      <w:pPr>
        <w:pStyle w:val="Heading2"/>
        <w:ind w:hanging="0" w:start="720" w:end="0"/>
        <w:rPr/>
      </w:pPr>
      <w:r>
        <w:rPr/>
        <w:t>2) Average speed</w:t>
      </w:r>
    </w:p>
    <w:p>
      <w:pPr>
        <w:pStyle w:val="Heading2"/>
        <w:ind w:hanging="0" w:start="720" w:end="0"/>
        <w:rPr/>
      </w:pPr>
      <w:r>
        <w:rPr/>
        <w:t>3) Boil-off gas consumed</w:t>
      </w:r>
    </w:p>
    <w:p>
      <w:pPr>
        <w:pStyle w:val="Heading2"/>
        <w:ind w:hanging="0" w:start="720" w:end="0"/>
        <w:rPr/>
      </w:pPr>
      <w:r>
        <w:rPr/>
        <w:t>4) Fuel oil consumed</w:t>
      </w:r>
    </w:p>
    <w:p>
      <w:pPr>
        <w:pStyle w:val="Heading2"/>
        <w:ind w:hanging="0" w:start="720" w:end="0"/>
        <w:rPr/>
      </w:pPr>
      <w:r>
        <w:rPr/>
        <w:t>5) Gas oil consumed</w:t>
      </w:r>
    </w:p>
    <w:p>
      <w:pPr>
        <w:pStyle w:val="Heading2"/>
        <w:ind w:hanging="0" w:start="720" w:end="0"/>
        <w:rPr/>
      </w:pPr>
      <w:r>
        <w:rPr/>
        <w:t xml:space="preserve">6) Average vapor pressure in each of the cargo tanks </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Voyages shall be numbered in the following manner:</w:t>
      </w:r>
    </w:p>
    <w:p>
      <w:pPr>
        <w:pStyle w:val="Normal"/>
        <w:numPr>
          <w:ilvl w:val="0"/>
          <w:numId w:val="3"/>
        </w:numPr>
        <w:jc w:val="both"/>
        <w:rPr>
          <w:rFonts w:ascii="Arial" w:hAnsi="Arial" w:cs="Arial"/>
          <w:sz w:val="24"/>
        </w:rPr>
      </w:pPr>
      <w:r>
        <w:rPr>
          <w:rFonts w:cs="Arial" w:ascii="Arial" w:hAnsi="Arial"/>
          <w:sz w:val="24"/>
        </w:rPr>
        <w:t>Voyages will be numbered sequentially through the term of the charter starting with 001 as the first voyage of the charter.</w:t>
      </w:r>
    </w:p>
    <w:p>
      <w:pPr>
        <w:pStyle w:val="Normal"/>
        <w:numPr>
          <w:ilvl w:val="0"/>
          <w:numId w:val="3"/>
        </w:numPr>
        <w:jc w:val="both"/>
        <w:rPr>
          <w:rFonts w:ascii="Arial" w:hAnsi="Arial" w:cs="Arial"/>
          <w:sz w:val="24"/>
        </w:rPr>
      </w:pPr>
      <w:r>
        <w:rPr>
          <w:rFonts w:cs="Arial" w:ascii="Arial" w:hAnsi="Arial"/>
          <w:sz w:val="24"/>
        </w:rPr>
        <w:t>A voyage will commence at Full Away On Passage (F.A.O.P.) at the commencement of a ballast passage to a load port.  It continues to the end of the departure operation when leaving the next discharge port, i.e. when F.A.O.P. is logged on the next ballast passage.</w:t>
      </w:r>
    </w:p>
    <w:p>
      <w:pPr>
        <w:pStyle w:val="Normal"/>
        <w:numPr>
          <w:ilvl w:val="0"/>
          <w:numId w:val="3"/>
        </w:numPr>
        <w:jc w:val="both"/>
        <w:rPr>
          <w:rFonts w:ascii="Arial" w:hAnsi="Arial" w:cs="Arial"/>
          <w:sz w:val="24"/>
        </w:rPr>
      </w:pPr>
      <w:r>
        <w:rPr>
          <w:rFonts w:cs="Arial" w:ascii="Arial" w:hAnsi="Arial"/>
          <w:sz w:val="24"/>
        </w:rPr>
        <w:t>In the event of a multi-port discharge of one cargo, the voyage number is retained until the end of the departure operation when leaving the final discharge port when the ballast passage to the next load port commences.</w:t>
      </w:r>
    </w:p>
    <w:p>
      <w:pPr>
        <w:pStyle w:val="Normal"/>
        <w:numPr>
          <w:ilvl w:val="0"/>
          <w:numId w:val="3"/>
        </w:numPr>
        <w:jc w:val="both"/>
        <w:rPr>
          <w:rFonts w:ascii="Arial" w:hAnsi="Arial" w:cs="Arial"/>
          <w:sz w:val="24"/>
        </w:rPr>
      </w:pPr>
      <w:r>
        <w:rPr>
          <w:rFonts w:cs="Arial" w:ascii="Arial" w:hAnsi="Arial"/>
          <w:sz w:val="24"/>
        </w:rPr>
        <w:t>Port call events during the ballast passage such as drydocking or during the loaded passage such as bunkering will not affect the voyage number.</w:t>
      </w:r>
    </w:p>
    <w:p>
      <w:pPr>
        <w:pStyle w:val="Normal"/>
        <w:jc w:val="both"/>
        <w:rPr>
          <w:rFonts w:ascii="Arial" w:hAnsi="Arial" w:cs="Arial"/>
          <w:sz w:val="24"/>
        </w:rPr>
      </w:pPr>
      <w:r>
        <w:rPr>
          <w:rFonts w:cs="Arial" w:ascii="Arial" w:hAnsi="Arial"/>
          <w:sz w:val="24"/>
        </w:rPr>
      </w:r>
    </w:p>
    <w:p>
      <w:pPr>
        <w:pStyle w:val="Normal"/>
        <w:jc w:val="both"/>
        <w:rPr>
          <w:rFonts w:ascii="Arial" w:hAnsi="Arial" w:cs="Arial"/>
        </w:rPr>
      </w:pPr>
      <w:r>
        <w:rPr>
          <w:rFonts w:cs="Arial" w:ascii="Arial" w:hAnsi="Arial"/>
        </w:rPr>
      </w:r>
    </w:p>
    <w:sectPr>
      <w:type w:val="nextPage"/>
      <w:pgSz w:w="12240" w:h="15840"/>
      <w:pgMar w:left="1800" w:right="1800" w:gutter="0" w:header="0" w:top="117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lowerLetter"/>
      <w:lvlText w:val="%1."/>
      <w:lvlJc w:val="start"/>
      <w:pPr>
        <w:tabs>
          <w:tab w:val="num" w:pos="720"/>
        </w:tabs>
        <w:ind w:start="720" w:hanging="360"/>
      </w:pPr>
      <w:rPr/>
    </w:lvl>
  </w:abstractNum>
  <w:abstractNum w:abstractNumId="6">
    <w:lvl w:ilvl="0">
      <w:start w:val="1"/>
      <w:numFmt w:val="lowerLetter"/>
      <w:lvlText w:val="%1."/>
      <w:lvlJc w:val="start"/>
      <w:pPr>
        <w:tabs>
          <w:tab w:val="num" w:pos="720"/>
        </w:tabs>
        <w:ind w:start="720" w:hanging="360"/>
      </w:pPr>
      <w:rPr/>
    </w:lvl>
  </w:abstractNum>
  <w:abstractNum w:abstractNumId="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1440" w:end="0"/>
      <w:outlineLvl w:val="0"/>
    </w:pPr>
    <w:rPr>
      <w:rFonts w:ascii="Arial" w:hAnsi="Arial" w:cs="Arial"/>
      <w:sz w:val="24"/>
    </w:rPr>
  </w:style>
  <w:style w:type="paragraph" w:styleId="Heading2">
    <w:name w:val="heading 2"/>
    <w:basedOn w:val="Normal"/>
    <w:next w:val="Normal"/>
    <w:qFormat/>
    <w:pPr>
      <w:keepNext w:val="true"/>
      <w:numPr>
        <w:ilvl w:val="1"/>
        <w:numId w:val="1"/>
      </w:numPr>
      <w:jc w:val="both"/>
      <w:outlineLvl w:val="1"/>
    </w:pPr>
    <w:rPr>
      <w:rFonts w:ascii="Arial" w:hAnsi="Arial" w:cs="Aria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2001-01-04T16:24:00Z</dcterms:created>
  <dc:creator>gblack</dc:creator>
  <dc:description/>
  <dc:language>en-CA</dc:language>
  <cp:lastModifiedBy>ENRON</cp:lastModifiedBy>
  <cp:lastPrinted>2001-01-03T16:17:00Z</cp:lastPrinted>
  <dcterms:modified xsi:type="dcterms:W3CDTF">2001-01-04T16:24:00Z</dcterms:modified>
  <cp:revision>2</cp:revision>
  <dc:subject/>
  <dc:title>STANDING ORDERS FOR HOEGH GALLEON</dc:title>
</cp:coreProperties>
</file>