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40"/>
        </w:rPr>
      </w:pPr>
      <w:r>
        <w:rPr>
          <w:sz w:val="40"/>
        </w:rPr>
        <w:t>VOYAGE ORDERS FOR HOEGH GALLEON</w:t>
      </w:r>
    </w:p>
    <w:p>
      <w:pPr>
        <w:pStyle w:val="Normal"/>
        <w:jc w:val="center"/>
        <w:rPr>
          <w:rFonts w:ascii="Arial" w:hAnsi="Arial" w:cs="Arial"/>
          <w:b/>
          <w:sz w:val="32"/>
        </w:rPr>
      </w:pPr>
      <w:r>
        <w:rPr>
          <w:rFonts w:cs="Arial" w:ascii="Arial" w:hAnsi="Arial"/>
          <w:b/>
          <w:sz w:val="32"/>
        </w:rPr>
      </w:r>
    </w:p>
    <w:p>
      <w:pPr>
        <w:pStyle w:val="Normal"/>
        <w:jc w:val="center"/>
        <w:rPr>
          <w:rFonts w:ascii="Arial" w:hAnsi="Arial" w:cs="Arial"/>
        </w:rPr>
      </w:pPr>
      <w:r>
        <w:rPr>
          <w:rFonts w:cs="Arial" w:ascii="Arial" w:hAnsi="Arial"/>
          <w:b/>
          <w:sz w:val="32"/>
        </w:rPr>
        <w:t>VOY. NO. ______  ORDER NO. ______  DATE ______</w:t>
      </w:r>
    </w:p>
    <w:p>
      <w:pPr>
        <w:pStyle w:val="Normal"/>
        <w:rPr>
          <w:rFonts w:ascii="Arial" w:hAnsi="Arial" w:cs="Arial"/>
        </w:rPr>
      </w:pPr>
      <w:r>
        <w:rPr>
          <w:rFonts w:cs="Arial" w:ascii="Arial" w:hAnsi="Arial"/>
        </w:rPr>
      </w:r>
    </w:p>
    <w:p>
      <w:pPr>
        <w:pStyle w:val="BodyText"/>
        <w:rPr>
          <w:b/>
          <w:i/>
          <w:i/>
          <w:sz w:val="28"/>
          <w:u w:val="single"/>
        </w:rPr>
      </w:pPr>
      <w:r>
        <w:rPr>
          <w:b/>
          <w:sz w:val="28"/>
        </w:rPr>
        <w:t xml:space="preserve">This order supercedes any and all previous voyage orders.  Revisions to these voyage orders will be denoted with consecutive order numbers consisting of the voyage number combined with the particular iteration of the order, i.e. ORDER NO. </w:t>
      </w:r>
      <w:r>
        <w:rPr>
          <w:b/>
          <w:sz w:val="28"/>
          <w:u w:val="single"/>
        </w:rPr>
        <w:t>001-01</w:t>
      </w:r>
      <w:r>
        <w:rPr>
          <w:b/>
          <w:sz w:val="28"/>
        </w:rPr>
        <w:t xml:space="preserve">, ORDER NO. </w:t>
      </w:r>
      <w:r>
        <w:rPr>
          <w:b/>
          <w:sz w:val="28"/>
          <w:u w:val="single"/>
        </w:rPr>
        <w:t>001-02</w:t>
      </w:r>
      <w:r>
        <w:rPr>
          <w:b/>
          <w:sz w:val="28"/>
        </w:rPr>
        <w:t xml:space="preserve">, ORDER NO. </w:t>
      </w:r>
      <w:r>
        <w:rPr>
          <w:b/>
          <w:sz w:val="28"/>
          <w:u w:val="single"/>
        </w:rPr>
        <w:t>001-03</w:t>
      </w:r>
      <w:r>
        <w:rPr>
          <w:b/>
          <w:sz w:val="28"/>
        </w:rPr>
        <w:t>, etc.</w:t>
      </w:r>
    </w:p>
    <w:p>
      <w:pPr>
        <w:pStyle w:val="Normal"/>
        <w:rPr>
          <w:rFonts w:ascii="Arial" w:hAnsi="Arial" w:cs="Arial"/>
          <w:b/>
          <w:i/>
          <w:i/>
          <w:sz w:val="28"/>
          <w:u w:val="single"/>
        </w:rPr>
      </w:pPr>
      <w:r>
        <w:rPr>
          <w:rFonts w:cs="Arial" w:ascii="Arial" w:hAnsi="Arial"/>
          <w:b/>
          <w:i/>
          <w:sz w:val="28"/>
          <w:u w:val="single"/>
        </w:rPr>
      </w:r>
    </w:p>
    <w:p>
      <w:pPr>
        <w:pStyle w:val="Header"/>
        <w:tabs>
          <w:tab w:val="clear" w:pos="4320"/>
          <w:tab w:val="clear" w:pos="8640"/>
        </w:tabs>
        <w:rPr>
          <w:rFonts w:ascii="Arial" w:hAnsi="Arial" w:cs="Arial"/>
        </w:rPr>
      </w:pPr>
      <w:r>
        <w:rPr>
          <w:rFonts w:cs="Arial" w:ascii="Arial" w:hAnsi="Arial"/>
        </w:rPr>
      </w:r>
    </w:p>
    <w:p>
      <w:pPr>
        <w:pStyle w:val="Normal"/>
        <w:numPr>
          <w:ilvl w:val="0"/>
          <w:numId w:val="2"/>
        </w:numPr>
        <w:rPr>
          <w:rFonts w:ascii="Arial" w:hAnsi="Arial" w:cs="Arial"/>
          <w:sz w:val="24"/>
        </w:rPr>
      </w:pPr>
      <w:r>
        <w:rPr>
          <w:rFonts w:cs="Arial" w:ascii="Arial" w:hAnsi="Arial"/>
          <w:sz w:val="24"/>
        </w:rPr>
        <w:t>HOEGH GALLEON is instructed to proceed to ____________ terminal in the port of ____________ and load approximately ____________ m</w:t>
      </w:r>
      <w:r>
        <w:rPr>
          <w:rFonts w:cs="Arial" w:ascii="Arial" w:hAnsi="Arial"/>
          <w:sz w:val="24"/>
          <w:vertAlign w:val="superscript"/>
        </w:rPr>
        <w:t xml:space="preserve">3 </w:t>
      </w:r>
      <w:r>
        <w:rPr>
          <w:rFonts w:cs="Arial" w:ascii="Arial" w:hAnsi="Arial"/>
          <w:sz w:val="24"/>
        </w:rPr>
        <w:t>of LNG.</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The lay days for loading are from ___________ to ___________.</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Following departure from the loading port the vessel will proceed to ____________ terminal in the port of  ____________ and discharge LNG cargo, retaining a heel of approximately ____________ m</w:t>
      </w:r>
      <w:r>
        <w:rPr>
          <w:rFonts w:cs="Arial" w:ascii="Arial" w:hAnsi="Arial"/>
          <w:sz w:val="24"/>
          <w:vertAlign w:val="superscript"/>
        </w:rPr>
        <w:t>3</w:t>
      </w:r>
      <w:r>
        <w:rPr>
          <w:rFonts w:cs="Arial" w:ascii="Arial" w:hAnsi="Arial"/>
          <w:sz w:val="24"/>
        </w:rPr>
        <w:t>.</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The lay days for discharging are from ____________ to ____________.</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Inspector of record will be ____________ at load port and ____________ at discharge port.  Allow inspectors safe and free access to the vessel at all times while vessel is alongside.</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Prior to or after loading/discharging, vessel is directed to the bunkering port of ____________ to load ____________ mt of fuel oil and ____________ mt of gas oil.</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Master to confirm to Charterers, receipt of this order.</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Normal BOG to be used during the loaded passage, unless alternately authorized by Charterer under Special Instructions.  During the ballast passage, vessel to modulate the speed whenever possible for minimum fuel oil consumption and best use of BOG as fuel.</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 xml:space="preserve">Special Instructions:  </w:t>
      </w:r>
    </w:p>
    <w:p>
      <w:pPr>
        <w:pStyle w:val="Normal"/>
        <w:rPr>
          <w:rFonts w:ascii="Arial" w:hAnsi="Arial" w:cs="Arial"/>
          <w:sz w:val="24"/>
        </w:rPr>
      </w:pPr>
      <w:r>
        <w:rPr>
          <w:rFonts w:cs="Arial" w:ascii="Arial" w:hAnsi="Arial"/>
          <w:sz w:val="24"/>
        </w:rPr>
      </w:r>
    </w:p>
    <w:sectPr>
      <w:type w:val="nextPage"/>
      <w:pgSz w:w="12240" w:h="15840"/>
      <w:pgMar w:left="1800" w:right="1800" w:gutter="0" w:header="0" w:top="1440" w:footer="0" w:bottom="153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405"/>
        </w:tabs>
        <w:ind w:start="405"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sz w:val="144"/>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2001-01-04T16:31:00Z</dcterms:created>
  <dc:creator>gblack</dc:creator>
  <dc:description/>
  <dc:language>en-CA</dc:language>
  <cp:lastModifiedBy>ENRON</cp:lastModifiedBy>
  <cp:lastPrinted>2001-01-03T16:17:00Z</cp:lastPrinted>
  <dcterms:modified xsi:type="dcterms:W3CDTF">2001-01-04T16:31:00Z</dcterms:modified>
  <cp:revision>2</cp:revision>
  <dc:subject/>
  <dc:title>VOYAGE ORDERS FOR HOEGH GALLEON – VOYAGE NUMBER ______</dc:title>
</cp:coreProperties>
</file>