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SCE HISTORY OF UNBUNDLED RATE CHANGES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/>
              <w:t>ADVICE LETTER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/>
              <w:t>FILING DATE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/>
              <w:t>EFFECTIVE DATE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/>
              <w:t>RATE IMPACT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1245-E-B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12/23/97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1/1/98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Unbundling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1345-E, 1345-E-A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1353-E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11/2/98, 11/20/98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12/1/98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1/1/99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1/1/99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Distribution (increase)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Distribution (increase)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1355-E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12/15/98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TRBAA (decrease)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1356-E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12/15/98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TTA (decrease)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1387-E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6/5/99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8/2/99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ND (decrease) &amp; PPP (decrease)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1414-E, 1414-E-A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11/1/99, 11/22/99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Distribution (increase)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1423-E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12/16/99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TRBAA (decrease)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1398-E, 1398-E-A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1424-E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8/19/99, 9/30/99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12/16/99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10/1/99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1/1/00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TTA (decrease)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TTA (no change)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1420-E-B, 1420-E-A, 1420-E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4/28/00, 2/10/00, 12/1/99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1/1/01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Distribution (increase)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1480-E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8/18/00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9/1/00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TTA (no change)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1494-E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11/1/2000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1/1/01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Distribution (increase)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PG&amp;E HISTORY OF UNBUNDLED RATE CHANGES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/>
              <w:t>ADVICE LETTER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/>
              <w:t>FILING DATE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/>
              <w:t>EFFECTIVE DATE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/>
              <w:t>RATE IMPACT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1766-E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5/13/98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3/26/98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Unbundling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1795-E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1832-E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7/30/98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12/15/98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9/8/98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1/1/99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TTA (no change)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TTA (decrease)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1757-E, 1757-E-A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1860-E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3/30/98, 10/5/98</w:t>
            </w:r>
          </w:p>
          <w:p>
            <w:pPr>
              <w:pStyle w:val="Normal"/>
              <w:rPr/>
            </w:pPr>
            <w:r>
              <w:rPr/>
              <w:t>4/21/99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10/30/98</w:t>
            </w:r>
          </w:p>
          <w:p>
            <w:pPr>
              <w:pStyle w:val="Normal"/>
              <w:rPr/>
            </w:pPr>
            <w:r>
              <w:rPr/>
              <w:t>5/31/99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Tran(inc), TRBA(dec)</w:t>
            </w:r>
          </w:p>
          <w:p>
            <w:pPr>
              <w:pStyle w:val="Normal"/>
              <w:rPr/>
            </w:pPr>
            <w:r>
              <w:rPr/>
              <w:t>Transmission (decrease)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1898-E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1942-E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8/6/99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12/15/99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8/6/99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1/1/2000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TTA (no change)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TTA (decrease)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1968-E, 1968-E-A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2/17/00, 3/29/00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Pending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 (increase)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1972-E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1968-E, 1968-E-A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2013-E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3/1/00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2/17/00, 3/29/00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6/29/00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Pending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Pending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8/8/2000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D(inc),PP(dec),ND(dec)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 (increase)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(consolidates 1972-E &amp; 1968-E-A)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1999-E, 1999-E-A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5/18/00, 7/26/00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Pending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RMR (unbundling)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2040-E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10/13/00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Pending (1/1/01)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Distribution (increase)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2042-E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10/18/00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Pending (11/1/00)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Transmission (decrease)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2024-E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9/2/00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9/2/00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TTA (no change)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 Cost of Capital and ERCA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Expect (1/1/01)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Distribution (increase)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SDG&amp;E HISTORY OF UNBUNDLED RATE CHANGES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/>
              <w:t>ADVICE LETTER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/>
              <w:t>FILING DATE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/>
              <w:t>EFFECTIVE DATE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/>
            </w:pPr>
            <w:r>
              <w:rPr/>
              <w:t>RATE IMPACT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1042-E-D</w:t>
            </w:r>
            <w:r>
              <w:rPr/>
              <w:t>, 1042-E-C, 1042-E-B, 1042-E-A, 1042-E (Filed pursuant to E3510 and D.97-08-056)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3/16/98, 1/26/98,12/23/97, 11/12/97,10/2/97, 8/18/97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4/1/98 (original effective date requested was 1/1/98, but 1042-E-D resulted in the later date)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ND $28,196 million</w:t>
            </w:r>
          </w:p>
          <w:p>
            <w:pPr>
              <w:pStyle w:val="Normal"/>
              <w:rPr/>
            </w:pPr>
            <w:r>
              <w:rPr/>
              <w:t>PPP $56,465 million</w:t>
            </w:r>
          </w:p>
          <w:p>
            <w:pPr>
              <w:pStyle w:val="Normal"/>
              <w:rPr/>
            </w:pPr>
            <w:r>
              <w:rPr/>
              <w:t>T $121,382 million</w:t>
            </w:r>
          </w:p>
          <w:p>
            <w:pPr>
              <w:pStyle w:val="Normal"/>
              <w:rPr/>
            </w:pPr>
            <w:r>
              <w:rPr/>
              <w:t>D $501,625 million</w:t>
            </w:r>
          </w:p>
          <w:p>
            <w:pPr>
              <w:pStyle w:val="Normal"/>
              <w:rPr/>
            </w:pPr>
            <w:r>
              <w:rPr/>
              <w:t>TTA $73,000 million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1138-E (Filed pursuant to D.95-11-035)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12/11/98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Withdrawn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TTA $91,787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1141-E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12/23/98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Distribution PBR rates, TRBAA to ($0.00037)/kWh, TTA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1157-E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3/25/99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3/25/99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 $104,000 million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1171-E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6/10/99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7/1/99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 Decrease $6,492 million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1178-E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7/1/99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7/1/99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End Rate Freeze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1174-E-A, 1174-E (Filed pursuant to decisions in A.98-05-019, A.98-12-025, A.98-05-006, A.99-02-027, and A.98-07-006)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6/29/99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7/1/99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ND - $11,158</w:t>
            </w:r>
          </w:p>
          <w:p>
            <w:pPr>
              <w:pStyle w:val="Normal"/>
              <w:rPr/>
            </w:pPr>
            <w:r>
              <w:rPr/>
              <w:t>PPP - $56,465</w:t>
            </w:r>
          </w:p>
          <w:p>
            <w:pPr>
              <w:pStyle w:val="Normal"/>
              <w:rPr/>
            </w:pPr>
            <w:r>
              <w:rPr/>
              <w:t>T – $104,000</w:t>
            </w:r>
          </w:p>
          <w:p>
            <w:pPr>
              <w:pStyle w:val="Normal"/>
              <w:rPr/>
            </w:pPr>
            <w:r>
              <w:rPr/>
              <w:t>RMR – $53,518</w:t>
            </w:r>
          </w:p>
          <w:p>
            <w:pPr>
              <w:pStyle w:val="Normal"/>
              <w:rPr/>
            </w:pPr>
            <w:r>
              <w:rPr/>
              <w:t>D - $542,331</w:t>
            </w:r>
          </w:p>
          <w:p>
            <w:pPr>
              <w:pStyle w:val="Normal"/>
              <w:rPr/>
            </w:pPr>
            <w:r>
              <w:rPr/>
              <w:t>IMC - $32,360</w:t>
            </w:r>
          </w:p>
          <w:p>
            <w:pPr>
              <w:pStyle w:val="Normal"/>
              <w:rPr/>
            </w:pPr>
            <w:r>
              <w:rPr/>
              <w:t>EMC - $41,864</w:t>
            </w:r>
          </w:p>
          <w:p>
            <w:pPr>
              <w:pStyle w:val="Normal"/>
              <w:rPr/>
            </w:pPr>
            <w:r>
              <w:rPr/>
              <w:t>CTC – $146,800</w:t>
            </w:r>
          </w:p>
          <w:p>
            <w:pPr>
              <w:pStyle w:val="Normal"/>
              <w:rPr/>
            </w:pPr>
            <w:r>
              <w:rPr/>
              <w:t>TTA – $91,787</w:t>
            </w:r>
          </w:p>
          <w:p>
            <w:pPr>
              <w:pStyle w:val="Normal"/>
              <w:rPr/>
            </w:pPr>
            <w:r>
              <w:rPr/>
              <w:t>TTA Credit – ($91,787)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1184-E (Filed pursuant to D.99-08-019)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8/10/99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8/10/99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Reduce RIC to amortize 97-99 costs over 4 year period through 2002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1185-E (Filed pursuant to decision in A.97-09-057)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8/17/99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 change to TTA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1193-E (Filed pursuant to decision in A.99-05-030)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Distribution PBR adjustment, RPBA Amortization, &amp; COS adjustment of 1.1727%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1195-E (Filed pursuant to decision in A.98-12-038)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10/13/99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Reduce Distribution by $8.7 million or 1.6%.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1201-E (Filed pursuant to decisions in A.99-05-031 and A.99-08-019)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11/10/99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Consolidates 1193-E &amp; 1195-E for a net distribution reduction of 0.043% and increase RIC.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1203-E (Filed pursuant to decision in A.98-12-038)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12/3/99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Reduce Distribution by $6.6 million or 1.2%. (See 1215-E)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1204-E (Filed pursuant to decision in A.97-09-057)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12/13/99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Reduce TTA recovery by $4.9 million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1205-E-A, 1205-E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12/30/99, 12/22/99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Increase RMR rates by 2.9% and reduce TRBA to ($0.00049) /kWh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1215-E (Filed pursuant to decision in A.98-12-038)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2/17/00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3/28/00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Distribution overcollections of $3.6 and $3.6 million in the TCBA and RPBA, respectively. (See 1203-E)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1238-E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1237-E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7/19/00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7/14/00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8/2/00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8/7/00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Eliminate TTA Credit (originally filed in 1235-E)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Amortize $100 million CTC overcollection in August &amp; September 1999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1235-E-B, 1235-E-A, 1235-E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9/19/00, 7/21/00, 7/10/00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10/5/00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Reduce distribution by $10.3 million; ND rev alloc; CTC rev alloc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1263-E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10/11/2000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11/20/00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Replace FTA rates in Rate Schedules with rider language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D.00-10-048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1/1/01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Reduce CTC to $115 million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2000-10-06T14:09:00Z</dcterms:created>
  <dc:creator>ryang</dc:creator>
  <dc:description/>
  <dc:language>en-CA</dc:language>
  <cp:lastModifiedBy>ryang</cp:lastModifiedBy>
  <cp:lastPrinted>2000-10-30T11:58:00Z</cp:lastPrinted>
  <dcterms:modified xsi:type="dcterms:W3CDTF">2000-11-07T16:09:00Z</dcterms:modified>
  <cp:revision>5</cp:revision>
  <dc:subject/>
  <dc:title>SCE HISTORY OF UNBUNDLED RATE CHANGES</dc:title>
</cp:coreProperties>
</file>