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Heartland Energy Group, Inc., a Wisconsin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the company and in each case rounding upwards to the next $100,000 in the case of the customer)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$50,000,000, or with respect to Customer’s Guarnator, at any time, Customer’s Guarantor shall have defaulted on its indebted</w:t>
        <w:softHyphen/>
        <w:t xml:space="preserve">ness to third parties, resulting in an acceleration of obligations of Customer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 then Company as the Beneficiary Party may request Customer to establish a Letter of Credit as the Account Party in an amount equal to the Termination Payment in excess of $1,000,000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 Company. For purposes of this Section 4.6, the calculation of “Early Termination Payment” shall include all amounts owed but not yet paid by one Party whether or not such amounts are then due, for performance already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HEARTLAND ENERGY GROUP,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/mnt/main-storage/datasets/enron-docs/doc/HEARTLAND_ENERGY_GROUP.doc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Heartland Energy Group, Inc.</w:t>
      </w:r>
    </w:p>
    <w:p>
      <w:pPr>
        <w:pStyle w:val="Normal"/>
        <w:jc w:val="both"/>
        <w:rPr>
          <w:rFonts w:ascii="Arial Narrow" w:hAnsi="Arial Narrow" w:cs="Arial Narrow"/>
          <w:sz w:val="18"/>
        </w:rPr>
      </w:pPr>
      <w:r>
        <w:rPr>
          <w:rFonts w:cs="Arial Narrow" w:ascii="Arial Narrow" w:hAnsi="Arial Narrow"/>
          <w:sz w:val="18"/>
        </w:rPr>
        <w:t>5925 Dry Creek Lane, N.E.</w:t>
      </w:r>
    </w:p>
    <w:p>
      <w:pPr>
        <w:pStyle w:val="Normal"/>
        <w:jc w:val="both"/>
        <w:rPr>
          <w:rFonts w:ascii="Arial Narrow" w:hAnsi="Arial Narrow" w:cs="Arial Narrow"/>
          <w:sz w:val="18"/>
        </w:rPr>
      </w:pPr>
      <w:r>
        <w:rPr>
          <w:rFonts w:cs="Arial Narrow" w:ascii="Arial Narrow" w:hAnsi="Arial Narrow"/>
          <w:sz w:val="18"/>
        </w:rPr>
        <w:t>Cedar Rapids, IO 52402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Heartland Energy Group, Inc., a Wisconsin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HEARTLAND ENERGY     </w:t>
        <w:tab/>
        <w:tab/>
        <w:tab/>
        <w:tab/>
        <w:tab/>
      </w:r>
    </w:p>
    <w:p>
      <w:pPr>
        <w:pStyle w:val="Normal"/>
        <w:jc w:val="both"/>
        <w:rPr>
          <w:rFonts w:ascii="Arial Narrow" w:hAnsi="Arial Narrow" w:cs="Arial Narrow"/>
          <w:sz w:val="18"/>
        </w:rPr>
      </w:pPr>
      <w:r>
        <w:rPr>
          <w:rFonts w:cs="Arial Narrow" w:ascii="Arial Narrow" w:hAnsi="Arial Narrow"/>
          <w:sz w:val="18"/>
        </w:rPr>
        <w:tab/>
        <w:tab/>
        <w:tab/>
        <w:tab/>
        <w:tab/>
        <w:tab/>
        <w:t>GROUP, INC.</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2000, is made and entered into between Alliant Energy Corporation, a 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Heartland Energy Group,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tab/>
        <w:tab/>
        <w:tab/>
      </w:r>
    </w:p>
    <w:p>
      <w:pPr>
        <w:pStyle w:val="Normal"/>
        <w:jc w:val="both"/>
        <w:rPr>
          <w:rFonts w:ascii="Arial Narrow" w:hAnsi="Arial Narrow" w:cs="Arial Narrow"/>
          <w:sz w:val="18"/>
        </w:rPr>
      </w:pPr>
      <w:r>
        <w:rPr>
          <w:rFonts w:cs="Arial Narrow" w:ascii="Arial Narrow" w:hAnsi="Arial Narrow"/>
          <w:sz w:val="18"/>
        </w:rPr>
        <w:tab/>
        <w:tab/>
        <w:tab/>
        <w:tab/>
        <w:tab/>
        <w:t xml:space="preserve">     </w:t>
        <w:tab/>
        <w:tab/>
        <w:tab/>
        <w:tab/>
        <w:tab/>
      </w:r>
    </w:p>
    <w:p>
      <w:pPr>
        <w:pStyle w:val="Normal"/>
        <w:jc w:val="both"/>
        <w:rPr>
          <w:rFonts w:ascii="Arial Narrow" w:hAnsi="Arial Narrow" w:cs="Arial Narrow"/>
          <w:sz w:val="18"/>
        </w:rPr>
      </w:pPr>
      <w:r>
        <w:rPr>
          <w:rFonts w:cs="Arial Narrow" w:ascii="Arial Narrow" w:hAnsi="Arial Narrow"/>
          <w:sz w:val="18"/>
        </w:rPr>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2000-05-22T12:05:00Z</dcterms:created>
  <dc:creator>dperlin</dc:creator>
  <dc:description/>
  <dc:language>en-CA</dc:language>
  <cp:lastModifiedBy>dperlin</cp:lastModifiedBy>
  <cp:lastPrinted>2000-05-22T11:05:00Z</cp:lastPrinted>
  <dcterms:modified xsi:type="dcterms:W3CDTF">2000-05-22T19:49:00Z</dcterms:modified>
  <cp:revision>2</cp:revision>
  <dc:subject/>
  <dc:title>ENFOLIO® MASTER FIRM PURCHASE/SALE AGREEMENT</dc:title>
</cp:coreProperties>
</file>