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HEARING ON NORTHWEST</w:t>
      </w:r>
    </w:p>
    <w:p>
      <w:pPr>
        <w:pStyle w:val="Normal"/>
        <w:jc w:val="center"/>
        <w:rPr>
          <w:b/>
          <w:sz w:val="28"/>
        </w:rPr>
      </w:pPr>
      <w:r>
        <w:rPr>
          <w:b/>
          <w:sz w:val="28"/>
        </w:rPr>
        <w:t>POWER MARKET PRICE SPIKES:</w:t>
      </w:r>
    </w:p>
    <w:p>
      <w:pPr>
        <w:pStyle w:val="Heading2"/>
        <w:ind w:hanging="0" w:start="0"/>
        <w:jc w:val="center"/>
        <w:rPr/>
      </w:pPr>
      <w:r>
        <w:rPr/>
        <w:t>SUGGESTED QUESTIONS FOR FEDERAL ENERGY REGULATORY COMMISSION CHAIRMAN HOECKER</w:t>
      </w:r>
    </w:p>
    <w:p>
      <w:pPr>
        <w:pStyle w:val="Normal"/>
        <w:rPr/>
      </w:pPr>
      <w:r>
        <w:rPr/>
      </w:r>
    </w:p>
    <w:p>
      <w:pPr>
        <w:pStyle w:val="Normal"/>
        <w:rPr/>
      </w:pPr>
      <w:r>
        <w:rPr/>
      </w:r>
    </w:p>
    <w:p>
      <w:pPr>
        <w:pStyle w:val="BodyText"/>
        <w:numPr>
          <w:ilvl w:val="0"/>
          <w:numId w:val="2"/>
        </w:numPr>
        <w:rPr/>
      </w:pPr>
      <w:r>
        <w:rPr/>
        <w:t xml:space="preserve">A number of reports and commentators have observed that this summer’s price spikes in the Pacific Northwest were influenced, in part, by the rules of operation of the California Power Exchange and Independent System Operator (ISO).  Specifically, a combination of price caps imposed on the market and other rules encourage California power buyers to “underschedule” purchases in the Cal PX day-ahead market.  It has been observed that this underscheduling forces the California ISO to purchase expensive power supplies in the Real Time (balancing) market, thereby driving up spot prices throughout the region. </w:t>
      </w:r>
    </w:p>
    <w:p>
      <w:pPr>
        <w:pStyle w:val="BodyText"/>
        <w:rPr/>
      </w:pPr>
      <w:r>
        <w:rPr/>
      </w:r>
    </w:p>
    <w:p>
      <w:pPr>
        <w:pStyle w:val="BodyText"/>
        <w:ind w:start="720" w:end="0"/>
        <w:rPr/>
      </w:pPr>
      <w:r>
        <w:rPr/>
        <w:t>Assuming these observations are accurate, what legal authority does the Commission have to address the operation of the Cal PX and the ISO so as to mitigate the impact on interstate wholesale prices?</w:t>
      </w:r>
    </w:p>
    <w:p>
      <w:pPr>
        <w:pStyle w:val="BodyText"/>
        <w:ind w:start="720" w:end="0"/>
        <w:rPr/>
      </w:pPr>
      <w:r>
        <w:rPr/>
      </w:r>
    </w:p>
    <w:p>
      <w:pPr>
        <w:pStyle w:val="BodyText"/>
        <w:numPr>
          <w:ilvl w:val="0"/>
          <w:numId w:val="2"/>
        </w:numPr>
        <w:rPr/>
      </w:pPr>
      <w:r>
        <w:rPr/>
        <w:t>High power prices should stimulate investment in new generation to be connected to the interstate transmission grid.  Explain the extent to which the Commission has jurisdiction over the rules and procedures for interconnection of generation facilities and how these rules are being implemented.  In addition, what action the Commission can take to improve interconnection to the grid?</w:t>
      </w:r>
    </w:p>
    <w:p>
      <w:pPr>
        <w:pStyle w:val="BodyText"/>
        <w:rPr/>
      </w:pPr>
      <w:r>
        <w:rPr/>
      </w:r>
    </w:p>
    <w:p>
      <w:pPr>
        <w:pStyle w:val="BodyText"/>
        <w:numPr>
          <w:ilvl w:val="0"/>
          <w:numId w:val="2"/>
        </w:numPr>
        <w:rPr/>
      </w:pPr>
      <w:r>
        <w:rPr/>
        <w:t>The United States Court of Appeals for the DC Circuit recently affirmed the Commission’s policy choice to assert jurisdiction over unbundled retail transmission while leaving regulation of bundled retail transmissions to the states.  However, the Court clearly stated that section 201 of the Federal Power Act grants the Commission jurisdiction over both wholesale and retail transmission which would allow the Commission to impose non discriminatory access terms for all uses of the transmission grid.</w:t>
      </w:r>
    </w:p>
    <w:p>
      <w:pPr>
        <w:pStyle w:val="BodyText"/>
        <w:rPr/>
      </w:pPr>
      <w:r>
        <w:rPr/>
      </w:r>
    </w:p>
    <w:p>
      <w:pPr>
        <w:pStyle w:val="BodyText"/>
        <w:ind w:start="720" w:end="0"/>
        <w:rPr/>
      </w:pPr>
      <w:r>
        <w:rPr/>
        <w:t>Given the recent experience with unusually high prices in the Pacific Northwest and California, do you see a need for the Commission to change its policy and assert jurisdiction over bundled retail transmission?  Would a change in transmission policy improve competition and investment in generation and transmission or would the current policy be better suited to improve competition and investment?</w:t>
      </w:r>
    </w:p>
    <w:p>
      <w:pPr>
        <w:pStyle w:val="BodyText"/>
        <w:ind w:start="720" w:end="0"/>
        <w:rPr/>
      </w:pPr>
      <w:r>
        <w:rPr/>
      </w:r>
    </w:p>
    <w:p>
      <w:pPr>
        <w:pStyle w:val="BodyText"/>
        <w:ind w:start="720" w:end="0"/>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2000-10-03T13:52:00Z</dcterms:created>
  <dc:creator>tbriggs</dc:creator>
  <dc:description/>
  <dc:language>en-CA</dc:language>
  <cp:lastModifiedBy>tbriggs</cp:lastModifiedBy>
  <dcterms:modified xsi:type="dcterms:W3CDTF">2000-10-03T16:50:00Z</dcterms:modified>
  <cp:revision>2</cp:revision>
  <dc:subject/>
  <dc:title>HEARING ON NORTHWEST </dc:title>
</cp:coreProperties>
</file>