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Talking Points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HB 1660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The bill allows Houston to raise the maximum fine for violations of beautification ordinances to $2000.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u w:val="single"/>
        </w:rPr>
        <w:t>Relevance</w:t>
      </w:r>
    </w:p>
    <w:p>
      <w:pPr>
        <w:pStyle w:val="Normal"/>
        <w:numPr>
          <w:ilvl w:val="0"/>
          <w:numId w:val="2"/>
        </w:numPr>
        <w:rPr/>
      </w:pPr>
      <w:r>
        <w:rPr/>
        <w:t>The current maximum fine of $500 has proven to have little deterrent effect on potential violators of beautification ordinances.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The bill levels the playing field in Texas by giving Houston the option but not the obligation to impose a maximum $2000 fine.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</w:r>
      <w:r>
        <w:rPr>
          <w:u w:val="single"/>
        </w:rPr>
        <w:t>Relevance</w:t>
      </w:r>
    </w:p>
    <w:p>
      <w:pPr>
        <w:pStyle w:val="Normal"/>
        <w:numPr>
          <w:ilvl w:val="0"/>
          <w:numId w:val="2"/>
        </w:numPr>
        <w:rPr/>
      </w:pPr>
      <w:r>
        <w:rPr/>
        <w:t>Zoned Texas cities can already impose a maximum $2000 fine by simply incorporating beautification regulations into their zoning ordinances.</w:t>
      </w:r>
    </w:p>
    <w:p>
      <w:pPr>
        <w:pStyle w:val="Normal"/>
        <w:numPr>
          <w:ilvl w:val="0"/>
          <w:numId w:val="2"/>
        </w:numPr>
        <w:rPr/>
      </w:pPr>
      <w:r>
        <w:rPr/>
        <w:t>Houston can make a local determination about the most effective penalty for enforcing its beautification ordinances.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The bill does not otherwise affect the regulatory powers of municipalities or existing rules, regulations, or ordinances in Texas cities.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u w:val="single"/>
        </w:rPr>
        <w:t>Relevance</w:t>
      </w:r>
    </w:p>
    <w:p>
      <w:pPr>
        <w:pStyle w:val="Normal"/>
        <w:numPr>
          <w:ilvl w:val="0"/>
          <w:numId w:val="1"/>
        </w:numPr>
        <w:rPr/>
      </w:pPr>
      <w:r>
        <w:rPr/>
        <w:t>The bill only affects the maximum penalty that can be imposed for a violation of a municipal beautification ordinance.</w:t>
      </w:r>
    </w:p>
    <w:p>
      <w:pPr>
        <w:pStyle w:val="Normal"/>
        <w:numPr>
          <w:ilvl w:val="0"/>
          <w:numId w:val="1"/>
        </w:numPr>
        <w:rPr/>
      </w:pPr>
      <w:r>
        <w:rPr/>
        <w:t>The bill does not alter the types of municipal beautification ordinances that may be enacted by Texas cities.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800"/>
        </w:tabs>
        <w:ind w:start="1440" w:hanging="0"/>
      </w:pPr>
      <w:rPr>
        <w:rFonts w:ascii="Symbol" w:hAnsi="Symbol" w:cs="Symbol" w:hint="default"/>
        <w:sz w:val="24"/>
        <w:color w:val="00000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440" w:hanging="0"/>
      </w:pPr>
      <w:rPr>
        <w:rFonts w:ascii="Symbol" w:hAnsi="Symbol" w:cs="Symbol" w:hint="default"/>
        <w:sz w:val="24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color w:val="000000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2001-04-26T17:58:00Z</dcterms:created>
  <dc:creator>Anita</dc:creator>
  <dc:description/>
  <dc:language>en-CA</dc:language>
  <cp:lastModifiedBy>shirley</cp:lastModifiedBy>
  <cp:lastPrinted>2001-04-26T14:51:00Z</cp:lastPrinted>
  <dcterms:modified xsi:type="dcterms:W3CDTF">2001-04-26T17:58:00Z</dcterms:modified>
  <cp:revision>2</cp:revision>
  <dc:subject/>
  <dc:title>Talking Points</dc:title>
</cp:coreProperties>
</file>